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A28" w:rsidRDefault="00C2106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A65A28" w:rsidRDefault="00C2106D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A65A28" w:rsidRDefault="00C21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A65A28" w:rsidRDefault="00C21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65A28" w:rsidRDefault="00C2106D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A65A28" w:rsidRDefault="00A65A28">
      <w:pPr>
        <w:spacing w:after="120"/>
        <w:jc w:val="center"/>
        <w:rPr>
          <w:sz w:val="28"/>
          <w:szCs w:val="28"/>
        </w:rPr>
      </w:pPr>
    </w:p>
    <w:p w:rsidR="00A65A28" w:rsidRDefault="00C21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A65A28" w:rsidRDefault="00C210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A65A28" w:rsidRDefault="00A65A28">
      <w:pPr>
        <w:jc w:val="center"/>
        <w:rPr>
          <w:b/>
          <w:color w:val="000000"/>
          <w:sz w:val="28"/>
          <w:szCs w:val="28"/>
        </w:rPr>
      </w:pPr>
    </w:p>
    <w:p w:rsidR="00A65A28" w:rsidRDefault="00A65A28">
      <w:pPr>
        <w:jc w:val="center"/>
        <w:rPr>
          <w:b/>
          <w:color w:val="000000"/>
          <w:sz w:val="28"/>
          <w:szCs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A65A28">
        <w:tc>
          <w:tcPr>
            <w:tcW w:w="4221" w:type="dxa"/>
            <w:shd w:val="clear" w:color="auto" w:fill="auto"/>
          </w:tcPr>
          <w:p w:rsidR="00A65A28" w:rsidRDefault="00A65A2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A65A28" w:rsidRDefault="00C2106D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A65A28" w:rsidRDefault="00A65A28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A65A28" w:rsidRDefault="00C2106D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A65A28" w:rsidRDefault="00A65A28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65A28" w:rsidRDefault="00C2106D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A65A28" w:rsidRDefault="008E4F18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C2106D">
              <w:rPr>
                <w:sz w:val="28"/>
                <w:szCs w:val="28"/>
              </w:rPr>
              <w:t xml:space="preserve"> 2023 г.</w:t>
            </w:r>
          </w:p>
          <w:p w:rsidR="00A65A28" w:rsidRDefault="00A65A28">
            <w:pPr>
              <w:widowControl w:val="0"/>
              <w:ind w:left="315"/>
              <w:rPr>
                <w:sz w:val="28"/>
                <w:szCs w:val="28"/>
              </w:rPr>
            </w:pPr>
          </w:p>
        </w:tc>
      </w:tr>
    </w:tbl>
    <w:p w:rsidR="00A65A28" w:rsidRDefault="00A65A28">
      <w:pPr>
        <w:jc w:val="center"/>
        <w:rPr>
          <w:b/>
          <w:color w:val="000000"/>
          <w:sz w:val="28"/>
          <w:szCs w:val="28"/>
        </w:rPr>
      </w:pPr>
    </w:p>
    <w:p w:rsidR="00A65A28" w:rsidRDefault="00A65A28">
      <w:pPr>
        <w:jc w:val="right"/>
      </w:pPr>
    </w:p>
    <w:p w:rsidR="00A65A28" w:rsidRDefault="00A65A28">
      <w:pPr>
        <w:jc w:val="right"/>
      </w:pPr>
    </w:p>
    <w:p w:rsidR="00A65A28" w:rsidRDefault="00C2106D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Исаев Э.А., Федченко Е.А.</w:t>
      </w:r>
    </w:p>
    <w:p w:rsidR="00A65A28" w:rsidRDefault="00A65A28">
      <w:pPr>
        <w:pStyle w:val="12"/>
        <w:ind w:firstLine="0"/>
      </w:pPr>
    </w:p>
    <w:p w:rsidR="00A65A28" w:rsidRDefault="00A65A28">
      <w:pPr>
        <w:pStyle w:val="12"/>
        <w:ind w:firstLine="0"/>
        <w:jc w:val="center"/>
      </w:pPr>
    </w:p>
    <w:p w:rsidR="00A65A28" w:rsidRDefault="00C2106D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МЕТОДОЛОГИЯ ФИНАНСОВОГО КОНТРОЛЯ</w:t>
      </w:r>
    </w:p>
    <w:p w:rsidR="00A65A28" w:rsidRDefault="00A65A28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A65A28" w:rsidRDefault="00C2106D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A65A28" w:rsidRDefault="00C2106D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A65A28" w:rsidRDefault="00C2106D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>»</w:t>
      </w:r>
    </w:p>
    <w:p w:rsidR="00A65A28" w:rsidRDefault="00C2106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A65A28" w:rsidRDefault="00C2106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«Государственный финансовый контроль, управление и аудит в цифровой экономике»</w:t>
      </w:r>
      <w:bookmarkStart w:id="0" w:name="_Hlk88033403"/>
      <w:bookmarkEnd w:id="0"/>
    </w:p>
    <w:p w:rsidR="00A65A28" w:rsidRDefault="00A65A28">
      <w:pPr>
        <w:jc w:val="center"/>
        <w:rPr>
          <w:i/>
        </w:rPr>
      </w:pPr>
    </w:p>
    <w:p w:rsidR="00A65A28" w:rsidRDefault="00C2106D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Рекомендовано Ученым советом Финансового факультета</w:t>
      </w:r>
    </w:p>
    <w:p w:rsidR="00A65A28" w:rsidRDefault="00C2106D">
      <w:pPr>
        <w:widowControl w:val="0"/>
        <w:shd w:val="clear" w:color="auto" w:fill="FFFFFF"/>
        <w:ind w:right="-428"/>
        <w:jc w:val="center"/>
        <w:rPr>
          <w:rFonts w:eastAsia="Calibri"/>
          <w:i/>
          <w:iCs/>
        </w:rPr>
      </w:pPr>
      <w:r>
        <w:rPr>
          <w:rFonts w:eastAsia="Calibri"/>
          <w:i/>
          <w:iCs/>
          <w:spacing w:val="-3"/>
        </w:rPr>
        <w:t xml:space="preserve"> (протокол № 35 от 20 июня 2023 г.)</w:t>
      </w:r>
    </w:p>
    <w:p w:rsidR="00A65A28" w:rsidRDefault="00A65A28">
      <w:pPr>
        <w:widowControl w:val="0"/>
        <w:shd w:val="clear" w:color="auto" w:fill="FFFFFF"/>
        <w:ind w:right="-428"/>
        <w:jc w:val="center"/>
        <w:rPr>
          <w:rFonts w:eastAsia="Calibri"/>
          <w:i/>
          <w:iCs/>
        </w:rPr>
      </w:pPr>
    </w:p>
    <w:p w:rsidR="00A65A28" w:rsidRDefault="00C2106D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 xml:space="preserve">Одобрено </w:t>
      </w:r>
      <w:r>
        <w:rPr>
          <w:rFonts w:eastAsia="Calibri"/>
          <w:i/>
          <w:iCs/>
        </w:rPr>
        <w:t>заседанием кафедры «Финансовый контроль и казначейское дело»</w:t>
      </w:r>
    </w:p>
    <w:p w:rsidR="00A65A28" w:rsidRDefault="00C2106D">
      <w:pPr>
        <w:widowControl w:val="0"/>
        <w:shd w:val="clear" w:color="auto" w:fill="FFFFFF"/>
        <w:ind w:left="28"/>
        <w:jc w:val="center"/>
        <w:rPr>
          <w:rFonts w:eastAsia="Calibri"/>
          <w:i/>
        </w:rPr>
      </w:pPr>
      <w:r>
        <w:rPr>
          <w:rFonts w:eastAsia="Calibri"/>
          <w:i/>
        </w:rPr>
        <w:t>(</w:t>
      </w:r>
      <w:r>
        <w:rPr>
          <w:rFonts w:eastAsia="Calibri"/>
          <w:i/>
          <w:iCs/>
        </w:rPr>
        <w:t>протокол № 14 от 29 мая 2023 г.</w:t>
      </w:r>
      <w:r>
        <w:rPr>
          <w:rFonts w:eastAsia="Calibri"/>
          <w:i/>
        </w:rPr>
        <w:t>)</w:t>
      </w:r>
    </w:p>
    <w:p w:rsidR="00A65A28" w:rsidRDefault="00A65A28">
      <w:pPr>
        <w:pStyle w:val="afe"/>
        <w:ind w:left="0"/>
        <w:jc w:val="center"/>
        <w:rPr>
          <w:b/>
        </w:rPr>
      </w:pPr>
    </w:p>
    <w:p w:rsidR="00A65A28" w:rsidRDefault="00A65A28">
      <w:pPr>
        <w:pStyle w:val="afe"/>
        <w:ind w:left="0"/>
        <w:jc w:val="center"/>
        <w:rPr>
          <w:b/>
          <w:sz w:val="28"/>
          <w:szCs w:val="28"/>
        </w:rPr>
      </w:pPr>
    </w:p>
    <w:p w:rsidR="00A65A28" w:rsidRDefault="00A65A28">
      <w:pPr>
        <w:pStyle w:val="afe"/>
        <w:ind w:left="0"/>
        <w:jc w:val="center"/>
        <w:rPr>
          <w:b/>
          <w:sz w:val="28"/>
          <w:szCs w:val="28"/>
        </w:rPr>
      </w:pPr>
    </w:p>
    <w:p w:rsidR="00A65A28" w:rsidRDefault="00A65A28">
      <w:pPr>
        <w:pStyle w:val="afe"/>
        <w:ind w:left="0"/>
        <w:jc w:val="center"/>
        <w:rPr>
          <w:b/>
          <w:sz w:val="28"/>
          <w:szCs w:val="28"/>
        </w:rPr>
      </w:pPr>
    </w:p>
    <w:p w:rsidR="00A65A28" w:rsidRDefault="00C2106D">
      <w:pPr>
        <w:pStyle w:val="afe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A65A28" w:rsidRDefault="00A65A28">
      <w:pPr>
        <w:pStyle w:val="afe"/>
        <w:ind w:left="0"/>
        <w:jc w:val="center"/>
        <w:rPr>
          <w:b/>
          <w:caps/>
          <w:sz w:val="28"/>
          <w:szCs w:val="28"/>
        </w:rPr>
      </w:pPr>
    </w:p>
    <w:p w:rsidR="00A65A28" w:rsidRDefault="00C2106D">
      <w:pPr>
        <w:pStyle w:val="afd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>УДК 336.078.3:001.8(073)</w:t>
      </w:r>
    </w:p>
    <w:p w:rsidR="00A65A28" w:rsidRDefault="00C2106D">
      <w:pPr>
        <w:pStyle w:val="afd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65.261.8в.я73</w:t>
      </w:r>
    </w:p>
    <w:p w:rsidR="00A65A28" w:rsidRDefault="00A65A28">
      <w:pPr>
        <w:pStyle w:val="afd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</w:p>
    <w:p w:rsidR="00A65A28" w:rsidRDefault="00C2106D">
      <w:pPr>
        <w:pStyle w:val="afd"/>
        <w:spacing w:before="280" w:after="28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A65A28" w:rsidRDefault="00C2106D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Л.В. Гусарова, доктор экономических наук, доцент, профессор кафедры «Финансовый контроль</w:t>
      </w:r>
      <w:r>
        <w:rPr>
          <w:rFonts w:ascii="Times New Roman" w:hAnsi="Times New Roman"/>
          <w:spacing w:val="-3"/>
          <w:sz w:val="24"/>
          <w:szCs w:val="24"/>
        </w:rPr>
        <w:t xml:space="preserve"> и казначейское дело»; </w:t>
      </w:r>
    </w:p>
    <w:p w:rsidR="00A65A28" w:rsidRDefault="00C2106D">
      <w:pPr>
        <w:pStyle w:val="13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Н.В. Савина, доктор экономических наук, доцент, профессор кафедры «Финансовый контроль и казначейское дело».</w:t>
      </w:r>
    </w:p>
    <w:p w:rsidR="00A65A28" w:rsidRDefault="00A65A28">
      <w:pPr>
        <w:shd w:val="clear" w:color="auto" w:fill="FFFFFF"/>
        <w:rPr>
          <w:sz w:val="32"/>
          <w:szCs w:val="32"/>
        </w:rPr>
      </w:pPr>
    </w:p>
    <w:p w:rsidR="00A65A28" w:rsidRDefault="00C2106D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Исаев Э.А., Федченко Е.А. Методология финансового контроля. </w:t>
      </w:r>
      <w:r>
        <w:rPr>
          <w:sz w:val="28"/>
          <w:szCs w:val="28"/>
        </w:rPr>
        <w:t xml:space="preserve">Рабочая программа дисциплины для студентов, обучающихся по </w:t>
      </w:r>
      <w:r>
        <w:rPr>
          <w:sz w:val="28"/>
          <w:szCs w:val="28"/>
        </w:rPr>
        <w:t>направлению подготовки 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 xml:space="preserve">», </w:t>
      </w:r>
      <w:r>
        <w:rPr>
          <w:bCs/>
          <w:color w:val="000000"/>
          <w:sz w:val="28"/>
          <w:szCs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2023 г. – </w:t>
      </w:r>
      <w:r>
        <w:rPr>
          <w:color w:val="000000" w:themeColor="text1"/>
          <w:sz w:val="28"/>
          <w:szCs w:val="28"/>
        </w:rPr>
        <w:t>3</w:t>
      </w:r>
      <w:r w:rsidR="008E4F18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с. </w:t>
      </w:r>
    </w:p>
    <w:p w:rsidR="008E4F18" w:rsidRDefault="008E4F18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A65A28" w:rsidRDefault="00C2106D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</w:t>
      </w:r>
      <w:r>
        <w:rPr>
          <w:bCs/>
        </w:rPr>
        <w:t>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</w:t>
      </w:r>
      <w:r>
        <w:rPr>
          <w:bCs/>
        </w:rPr>
        <w:t>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</w:t>
      </w:r>
      <w:r>
        <w:rPr>
          <w:bCs/>
        </w:rPr>
        <w:t>го процесса по дисциплине.</w:t>
      </w:r>
    </w:p>
    <w:p w:rsidR="00A65A28" w:rsidRDefault="00A65A28">
      <w:pPr>
        <w:jc w:val="center"/>
        <w:rPr>
          <w:i/>
        </w:rPr>
      </w:pPr>
    </w:p>
    <w:p w:rsidR="00A65A28" w:rsidRDefault="00A65A28">
      <w:pPr>
        <w:jc w:val="center"/>
        <w:rPr>
          <w:i/>
          <w:sz w:val="28"/>
          <w:szCs w:val="28"/>
        </w:rPr>
      </w:pPr>
    </w:p>
    <w:p w:rsidR="00A65A28" w:rsidRDefault="00A65A28">
      <w:pPr>
        <w:jc w:val="center"/>
        <w:rPr>
          <w:i/>
          <w:sz w:val="28"/>
          <w:szCs w:val="28"/>
        </w:rPr>
      </w:pPr>
    </w:p>
    <w:p w:rsidR="00A65A28" w:rsidRDefault="00A65A28">
      <w:pPr>
        <w:jc w:val="center"/>
        <w:rPr>
          <w:i/>
          <w:sz w:val="28"/>
          <w:szCs w:val="28"/>
        </w:rPr>
      </w:pPr>
    </w:p>
    <w:p w:rsidR="00A65A28" w:rsidRDefault="00A65A28">
      <w:pPr>
        <w:jc w:val="center"/>
        <w:rPr>
          <w:i/>
          <w:sz w:val="28"/>
          <w:szCs w:val="28"/>
        </w:rPr>
      </w:pPr>
    </w:p>
    <w:p w:rsidR="00A65A28" w:rsidRDefault="00C210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A65A28" w:rsidRDefault="00A65A28">
      <w:pPr>
        <w:jc w:val="center"/>
        <w:rPr>
          <w:i/>
          <w:sz w:val="28"/>
          <w:szCs w:val="28"/>
        </w:rPr>
      </w:pPr>
    </w:p>
    <w:p w:rsidR="00A65A28" w:rsidRDefault="00C2106D">
      <w:pPr>
        <w:pStyle w:val="afd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Методология финансового контроля</w:t>
      </w:r>
    </w:p>
    <w:p w:rsidR="00A65A28" w:rsidRDefault="00A65A28">
      <w:pPr>
        <w:pStyle w:val="afd"/>
        <w:spacing w:beforeAutospacing="0" w:afterAutospacing="0"/>
        <w:jc w:val="center"/>
        <w:rPr>
          <w:rFonts w:asciiTheme="majorBidi" w:hAnsiTheme="majorBidi" w:cstheme="majorBidi"/>
          <w:sz w:val="28"/>
          <w:szCs w:val="28"/>
        </w:rPr>
      </w:pPr>
    </w:p>
    <w:p w:rsidR="00A65A28" w:rsidRDefault="00C2106D">
      <w:pPr>
        <w:jc w:val="center"/>
      </w:pPr>
      <w:r>
        <w:t>Рабочая программа дисциплины</w:t>
      </w:r>
    </w:p>
    <w:p w:rsidR="00A65A28" w:rsidRDefault="00C2106D">
      <w:pPr>
        <w:jc w:val="center"/>
      </w:pPr>
      <w:r>
        <w:t xml:space="preserve">Формат 60х90/16. Гарнитура </w:t>
      </w:r>
      <w:r>
        <w:rPr>
          <w:i/>
        </w:rPr>
        <w:t>TimesNewRoman</w:t>
      </w:r>
    </w:p>
    <w:p w:rsidR="00A65A28" w:rsidRDefault="00C2106D">
      <w:pPr>
        <w:jc w:val="center"/>
      </w:pPr>
      <w:r>
        <w:t xml:space="preserve">Усл. п.л 1.4. Изд. № -2023. Тираж экз. </w:t>
      </w:r>
    </w:p>
    <w:p w:rsidR="00A65A28" w:rsidRDefault="00C2106D">
      <w:pPr>
        <w:jc w:val="center"/>
      </w:pPr>
      <w:r>
        <w:t>Заказ _________</w:t>
      </w:r>
    </w:p>
    <w:p w:rsidR="00A65A28" w:rsidRDefault="00C2106D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A65A28" w:rsidRDefault="00A65A28">
      <w:pPr>
        <w:ind w:firstLine="5529"/>
        <w:jc w:val="both"/>
        <w:rPr>
          <w:bCs/>
        </w:rPr>
      </w:pPr>
    </w:p>
    <w:p w:rsidR="00A65A28" w:rsidRDefault="00C2106D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</w:t>
      </w:r>
      <w:r w:rsidR="008E4F18">
        <w:rPr>
          <w:bCs/>
        </w:rPr>
        <w:t xml:space="preserve"> Е.А.                    </w:t>
      </w:r>
      <w:r>
        <w:rPr>
          <w:bCs/>
        </w:rPr>
        <w:t>2023</w:t>
      </w:r>
    </w:p>
    <w:p w:rsidR="00A65A28" w:rsidRDefault="00C2106D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Исаев Э.А.                          2023</w:t>
      </w:r>
    </w:p>
    <w:p w:rsidR="00A65A28" w:rsidRDefault="00C2106D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A65A28" w:rsidRDefault="00C2106D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Содержание </w:t>
      </w:r>
    </w:p>
    <w:p w:rsidR="00A65A28" w:rsidRDefault="00A65A28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2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 xml:space="preserve">Перечень планируемых результатов освоения образовательной программы (перечень компетенций) с </w:t>
            </w:r>
            <w:r>
              <w:rPr>
                <w:color w:val="000000"/>
              </w:rPr>
              <w:t>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5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Объем дисциплины(модуля) в зачетных единицах и в академических часах с выделением объема аудиторной </w:t>
            </w:r>
            <w:r>
              <w:rPr>
                <w:rFonts w:eastAsia="Calibri"/>
                <w:lang w:eastAsia="en-US"/>
              </w:rPr>
              <w:t>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A65A28" w:rsidRDefault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5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6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6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Учебно-тематич</w:t>
            </w:r>
            <w:r>
              <w:rPr>
                <w:rFonts w:eastAsia="Calibri"/>
                <w:lang w:eastAsia="en-US"/>
              </w:rPr>
              <w:t xml:space="preserve">еский план 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9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10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12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6.1.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 xml:space="preserve">Перечень вопросов, отводимых на самостоятельное освоение дисциплины, формы </w:t>
            </w:r>
            <w:r>
              <w:t>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</w:t>
            </w:r>
            <w:r w:rsidR="008E4F18">
              <w:t>2</w:t>
            </w:r>
            <w:bookmarkStart w:id="1" w:name="_GoBack"/>
            <w:bookmarkEnd w:id="1"/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6.2.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13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6.2.1.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Примерные темы домашнего творческого задания</w:t>
            </w:r>
          </w:p>
        </w:tc>
        <w:tc>
          <w:tcPr>
            <w:tcW w:w="709" w:type="dxa"/>
            <w:vAlign w:val="bottom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13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 xml:space="preserve">Фонд оценочных средств для проведения промежуточной </w:t>
            </w:r>
            <w:r>
              <w:t>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</w:t>
            </w:r>
            <w:r w:rsidR="008E4F18">
              <w:t>5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7.1.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</w:t>
            </w:r>
            <w:r w:rsidR="008E4F18">
              <w:t>5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7.2.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Типовые контрольные задания и материалы, необходимые для оценки знаний и умений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1</w:t>
            </w:r>
            <w:r w:rsidR="008E4F18">
              <w:t>6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7.3.</w:t>
            </w:r>
          </w:p>
        </w:tc>
        <w:tc>
          <w:tcPr>
            <w:tcW w:w="7943" w:type="dxa"/>
          </w:tcPr>
          <w:p w:rsidR="00A65A28" w:rsidRDefault="00C2106D">
            <w:pPr>
              <w:pStyle w:val="Normal1"/>
              <w:widowControl w:val="0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Методические материалы, определяющие процедуры оценивания знаний и умений 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2</w:t>
            </w:r>
            <w:r w:rsidR="008E4F18">
              <w:t>3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A65A28" w:rsidRDefault="00C2106D">
            <w:pPr>
              <w:pStyle w:val="Normal1"/>
              <w:widowControl w:val="0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A65A28" w:rsidRDefault="008E4F18" w:rsidP="008E4F18">
            <w:pPr>
              <w:widowControl w:val="0"/>
              <w:spacing w:beforeAutospacing="1" w:line="276" w:lineRule="auto"/>
              <w:contextualSpacing/>
            </w:pPr>
            <w:r>
              <w:t xml:space="preserve">  </w:t>
            </w:r>
            <w:r w:rsidR="00C2106D">
              <w:t>2</w:t>
            </w:r>
            <w:r>
              <w:t>6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</w:t>
            </w:r>
            <w:r>
              <w:t>димых для освоения дисциплины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2</w:t>
            </w:r>
            <w:r w:rsidR="008E4F18">
              <w:t>9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A65A28" w:rsidRDefault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30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</w:t>
            </w:r>
            <w:r>
              <w:t>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A65A28" w:rsidRDefault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30</w:t>
            </w:r>
          </w:p>
        </w:tc>
      </w:tr>
      <w:tr w:rsidR="00A65A28">
        <w:tc>
          <w:tcPr>
            <w:tcW w:w="846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A65A28" w:rsidRDefault="00C2106D">
            <w:pPr>
              <w:widowControl w:val="0"/>
              <w:spacing w:beforeAutospacing="1" w:line="276" w:lineRule="auto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A65A28" w:rsidRDefault="00C2106D" w:rsidP="008E4F18">
            <w:pPr>
              <w:widowControl w:val="0"/>
              <w:spacing w:beforeAutospacing="1" w:line="276" w:lineRule="auto"/>
              <w:contextualSpacing/>
              <w:jc w:val="center"/>
            </w:pPr>
            <w:r>
              <w:t>3</w:t>
            </w:r>
            <w:r w:rsidR="008E4F18">
              <w:t>1</w:t>
            </w:r>
          </w:p>
        </w:tc>
      </w:tr>
    </w:tbl>
    <w:p w:rsidR="00A65A28" w:rsidRDefault="00A65A28">
      <w:pPr>
        <w:sectPr w:rsidR="00A65A28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A65A28" w:rsidRDefault="00C2106D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A65A28" w:rsidRDefault="00C2106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«Методология финансового контроля» </w:t>
      </w:r>
    </w:p>
    <w:p w:rsidR="00A65A28" w:rsidRDefault="00C2106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</w:t>
      </w:r>
      <w:r>
        <w:rPr>
          <w:b/>
          <w:sz w:val="28"/>
          <w:szCs w:val="28"/>
        </w:rPr>
        <w:t xml:space="preserve"> достижения и планируемых результатов обучения по дисциплине</w:t>
      </w:r>
    </w:p>
    <w:p w:rsidR="00A65A28" w:rsidRDefault="00A65A2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65A28" w:rsidRDefault="00C210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A65A28" w:rsidRDefault="00C2106D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4"/>
        <w:tblW w:w="9635" w:type="dxa"/>
        <w:tblLayout w:type="fixed"/>
        <w:tblLook w:val="04A0" w:firstRow="1" w:lastRow="0" w:firstColumn="1" w:lastColumn="0" w:noHBand="0" w:noVBand="1"/>
      </w:tblPr>
      <w:tblGrid>
        <w:gridCol w:w="994"/>
        <w:gridCol w:w="1979"/>
        <w:gridCol w:w="2835"/>
        <w:gridCol w:w="3827"/>
      </w:tblGrid>
      <w:tr w:rsidR="00A65A28">
        <w:trPr>
          <w:trHeight w:val="1040"/>
        </w:trPr>
        <w:tc>
          <w:tcPr>
            <w:tcW w:w="993" w:type="dxa"/>
          </w:tcPr>
          <w:p w:rsidR="00A65A28" w:rsidRDefault="00C2106D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:rsidR="00A65A28" w:rsidRDefault="00C2106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</w:t>
            </w:r>
            <w:r>
              <w:rPr>
                <w:b/>
                <w:sz w:val="20"/>
                <w:szCs w:val="20"/>
              </w:rPr>
              <w:t>ры достижения компетенции</w:t>
            </w:r>
          </w:p>
        </w:tc>
        <w:tc>
          <w:tcPr>
            <w:tcW w:w="3827" w:type="dxa"/>
          </w:tcPr>
          <w:p w:rsidR="00A65A28" w:rsidRDefault="00C2106D">
            <w:pPr>
              <w:pStyle w:val="afd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65A28">
        <w:tc>
          <w:tcPr>
            <w:tcW w:w="993" w:type="dxa"/>
            <w:vMerge w:val="restart"/>
          </w:tcPr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A65A28" w:rsidRDefault="00C2106D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ОПК-6</w:t>
            </w:r>
          </w:p>
        </w:tc>
        <w:tc>
          <w:tcPr>
            <w:tcW w:w="1979" w:type="dxa"/>
            <w:vMerge w:val="restart"/>
          </w:tcPr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A65A28" w:rsidRDefault="00C2106D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Способен осуществлять научно-исследовательскую деятельность, обобщать и критически </w:t>
            </w:r>
            <w:r>
              <w:rPr>
                <w:color w:val="0D0D0D"/>
                <w:sz w:val="20"/>
                <w:szCs w:val="20"/>
              </w:rPr>
              <w:t>оценивать научные исследования в профессиональной и смежных сферах</w:t>
            </w: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1. Анализирует научные разработки в сфере государственного аудита, государственного внутреннего финансового контроля и аудита </w:t>
            </w:r>
          </w:p>
          <w:p w:rsidR="00A65A28" w:rsidRDefault="00A65A2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концептуальных основ финансового контроля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анализировать научные разработки в сфере финансового контроля,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интерпретировать и использовать </w:t>
            </w:r>
            <w:r>
              <w:rPr>
                <w:color w:val="000000" w:themeColor="text1"/>
                <w:sz w:val="20"/>
                <w:szCs w:val="20"/>
              </w:rPr>
              <w:t>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</w:t>
            </w:r>
            <w:r>
              <w:rPr>
                <w:color w:val="000000" w:themeColor="text1"/>
                <w:sz w:val="20"/>
                <w:szCs w:val="20"/>
              </w:rPr>
              <w:t xml:space="preserve">ий в области финансового контроля. </w:t>
            </w:r>
          </w:p>
        </w:tc>
      </w:tr>
      <w:tr w:rsidR="00A65A28">
        <w:tc>
          <w:tcPr>
            <w:tcW w:w="993" w:type="dxa"/>
            <w:vMerge/>
          </w:tcPr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A65A28" w:rsidRDefault="00C2106D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Критически осмысливает и обобщает существующие научные теории и практики в области государственного финансового контроля и аудита 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основных подходов к сущности финансового контроля.</w:t>
            </w:r>
          </w:p>
          <w:p w:rsidR="00A65A28" w:rsidRDefault="00C2106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критически осмысливать и обобщать существующие подходы к сущности финансового контроля. </w:t>
            </w:r>
          </w:p>
        </w:tc>
      </w:tr>
      <w:tr w:rsidR="00A65A28">
        <w:tc>
          <w:tcPr>
            <w:tcW w:w="993" w:type="dxa"/>
            <w:vMerge/>
          </w:tcPr>
          <w:p w:rsidR="00A65A28" w:rsidRDefault="00A65A28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65A28" w:rsidRDefault="00A65A28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логики, этапов построения и содержание модели государственного финансового контроля.  </w:t>
            </w:r>
          </w:p>
          <w:p w:rsidR="00A65A28" w:rsidRDefault="00C2106D">
            <w:pPr>
              <w:pStyle w:val="afd"/>
              <w:widowControl w:val="0"/>
              <w:spacing w:beforeAutospacing="0" w:afterAutospacing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обосновывать выбор инструментов и методов анализа, разрабатывать предложения по совершенствованию модели государственного финансового контроля. </w:t>
            </w:r>
          </w:p>
        </w:tc>
      </w:tr>
      <w:tr w:rsidR="00A65A28">
        <w:tc>
          <w:tcPr>
            <w:tcW w:w="993" w:type="dxa"/>
            <w:vMerge w:val="restart"/>
          </w:tcPr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A65A28" w:rsidRDefault="00C2106D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УК-6</w:t>
            </w:r>
          </w:p>
        </w:tc>
        <w:tc>
          <w:tcPr>
            <w:tcW w:w="1979" w:type="dxa"/>
            <w:vMerge w:val="restart"/>
          </w:tcPr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Способен определять и реализовывать приоритеты собственной деятельности и способы ее </w:t>
            </w:r>
            <w:r>
              <w:rPr>
                <w:sz w:val="20"/>
                <w:szCs w:val="20"/>
              </w:rPr>
              <w:lastRenderedPageBreak/>
              <w:t xml:space="preserve">совершенствования на уровне самооценки </w:t>
            </w:r>
          </w:p>
        </w:tc>
        <w:tc>
          <w:tcPr>
            <w:tcW w:w="2835" w:type="dxa"/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Объективно оценивает свои возможности и требования различных социальных ситуаций, принимает решения в соответствии с данной оце</w:t>
            </w:r>
            <w:r>
              <w:rPr>
                <w:sz w:val="20"/>
                <w:szCs w:val="20"/>
              </w:rPr>
              <w:t>нкой и требованиями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>риск-ориентированного подхода к контрольной и экспертно-аналитической деятельности.</w:t>
            </w:r>
          </w:p>
          <w:p w:rsidR="00A65A28" w:rsidRDefault="00C2106D">
            <w:pPr>
              <w:widowControl w:val="0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принимать решения по минимизации рисков совершения нарушений в бюджетной сфере. </w:t>
            </w:r>
          </w:p>
        </w:tc>
      </w:tr>
      <w:tr w:rsidR="00A65A28">
        <w:tc>
          <w:tcPr>
            <w:tcW w:w="993" w:type="dxa"/>
            <w:vMerge/>
          </w:tcPr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>Актуализирует свой личностный потенциал, внутренние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источники роста и развития собственной деятельности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 xml:space="preserve">институциональной структуры государственного финансового контроля. </w:t>
            </w:r>
          </w:p>
          <w:p w:rsidR="00A65A28" w:rsidRDefault="00C2106D">
            <w:pPr>
              <w:widowControl w:val="0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color w:val="000000" w:themeColor="text1"/>
                <w:sz w:val="20"/>
                <w:szCs w:val="20"/>
              </w:rPr>
              <w:t xml:space="preserve"> актуализировать знания в области институциональной структуры государственного финансового контроля,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предлагать изменения в институциональной структуре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адекватные меняющимся условиям.</w:t>
            </w:r>
          </w:p>
        </w:tc>
      </w:tr>
      <w:tr w:rsidR="00A65A28">
        <w:tc>
          <w:tcPr>
            <w:tcW w:w="993" w:type="dxa"/>
            <w:vMerge/>
          </w:tcPr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Определяет приоритеты собственной деятельности в соответствии с ва</w:t>
            </w:r>
            <w:r>
              <w:rPr>
                <w:sz w:val="20"/>
                <w:szCs w:val="20"/>
              </w:rPr>
              <w:t xml:space="preserve">жностью задач 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основ нормативного правового регулирования государственного финансового контроля.</w:t>
            </w:r>
          </w:p>
          <w:p w:rsidR="00A65A28" w:rsidRDefault="00C2106D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определять приоритеты взаимодействия органов внешнего и внутреннего государственного финансового контроля в целях повышения его результативности </w:t>
            </w:r>
            <w:r>
              <w:rPr>
                <w:color w:val="000000" w:themeColor="text1"/>
                <w:sz w:val="20"/>
                <w:szCs w:val="20"/>
              </w:rPr>
              <w:t>и в соответствии с важностью поставленных задач.</w:t>
            </w:r>
          </w:p>
        </w:tc>
      </w:tr>
      <w:tr w:rsidR="00A65A28">
        <w:tc>
          <w:tcPr>
            <w:tcW w:w="993" w:type="dxa"/>
            <w:vMerge/>
          </w:tcPr>
          <w:p w:rsidR="00A65A28" w:rsidRDefault="00A65A28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65A28" w:rsidRDefault="00C2106D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Определяет и демонстрирует методы повышения эффективности собственной деятельности.  </w:t>
            </w:r>
          </w:p>
        </w:tc>
        <w:tc>
          <w:tcPr>
            <w:tcW w:w="3827" w:type="dxa"/>
          </w:tcPr>
          <w:p w:rsidR="00A65A28" w:rsidRDefault="00C2106D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>
              <w:rPr>
                <w:color w:val="000000" w:themeColor="text1"/>
                <w:sz w:val="20"/>
                <w:szCs w:val="20"/>
              </w:rPr>
              <w:t xml:space="preserve"> повышения его эффективности.</w:t>
            </w:r>
          </w:p>
          <w:p w:rsidR="00A65A28" w:rsidRDefault="00C2106D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демонстрировать </w:t>
            </w:r>
            <w:r>
              <w:rPr>
                <w:color w:val="000000" w:themeColor="text1"/>
                <w:sz w:val="20"/>
                <w:szCs w:val="20"/>
              </w:rPr>
              <w:t>навыки использования способов повышения эффективности финансового контроля в контрольной и экспертно-аналитической деятельности.</w:t>
            </w:r>
          </w:p>
        </w:tc>
      </w:tr>
    </w:tbl>
    <w:p w:rsidR="00A65A28" w:rsidRDefault="00A65A28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5A28" w:rsidRDefault="00C2106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A65A28" w:rsidRDefault="00C2106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«Методология финансового контроля»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модулю </w:t>
      </w:r>
      <w:r>
        <w:rPr>
          <w:sz w:val="28"/>
          <w:szCs w:val="28"/>
        </w:rPr>
        <w:t>дисциплин, инвариантных для направления подготовки, отражающих специфику ВУЗа для направления 38.04.09 «Государственный аудит», направленность программы «Государственный финансовый контроль, управление и аудит в цифровой экономике».</w:t>
      </w:r>
    </w:p>
    <w:p w:rsidR="008E4F18" w:rsidRDefault="008E4F18">
      <w:pPr>
        <w:spacing w:line="360" w:lineRule="auto"/>
        <w:ind w:firstLine="709"/>
        <w:jc w:val="both"/>
        <w:rPr>
          <w:sz w:val="28"/>
          <w:szCs w:val="28"/>
        </w:rPr>
      </w:pPr>
    </w:p>
    <w:p w:rsidR="00A65A28" w:rsidRDefault="00C2106D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</w:t>
      </w:r>
      <w:r>
        <w:rPr>
          <w:rFonts w:ascii="Times New Roman" w:hAnsi="Times New Roman"/>
          <w:sz w:val="28"/>
          <w:szCs w:val="28"/>
          <w:lang w:val="ru-RU"/>
        </w:rPr>
        <w:t>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65A28" w:rsidRDefault="00C2106D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01"/>
        <w:gridCol w:w="2371"/>
        <w:gridCol w:w="2372"/>
      </w:tblGrid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pStyle w:val="afe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pStyle w:val="afe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1 (в часах)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з.е., 144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 ч.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 ч.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16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16 ч.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40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40 ч.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5A28" w:rsidRDefault="00C2106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 ч.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Домашнее творческое задание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Домашнее творческое задание</w:t>
            </w:r>
          </w:p>
        </w:tc>
      </w:tr>
      <w:tr w:rsidR="00A65A28"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Экзамен</w:t>
            </w:r>
          </w:p>
        </w:tc>
      </w:tr>
    </w:tbl>
    <w:p w:rsidR="00A65A28" w:rsidRDefault="00A65A28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A65A28" w:rsidRDefault="00C2106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65A28" w:rsidRDefault="00C2106D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116186"/>
      <w:bookmarkStart w:id="3" w:name="_Toc8357540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:rsidR="00A65A28" w:rsidRDefault="00C2106D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1. Финансовый контроль как кате</w:t>
      </w:r>
      <w:r>
        <w:rPr>
          <w:b/>
          <w:color w:val="000000" w:themeColor="text1"/>
          <w:sz w:val="28"/>
          <w:szCs w:val="28"/>
        </w:rPr>
        <w:t>гория финансовых отношений</w:t>
      </w:r>
      <w:r>
        <w:rPr>
          <w:color w:val="000000" w:themeColor="text1"/>
          <w:sz w:val="28"/>
          <w:szCs w:val="28"/>
        </w:rPr>
        <w:t xml:space="preserve"> </w:t>
      </w:r>
    </w:p>
    <w:p w:rsidR="00A65A28" w:rsidRDefault="00C2106D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Содержательные аспекты финансового контроля. </w:t>
      </w:r>
      <w:r>
        <w:rPr>
          <w:color w:val="000000" w:themeColor="text1"/>
          <w:sz w:val="28"/>
          <w:szCs w:val="28"/>
          <w:shd w:val="clear" w:color="auto" w:fill="FFFFFF"/>
        </w:rPr>
        <w:t>Концептуальные основы финансового контроля: принципы, функций, виды и методы финансового контроля.</w:t>
      </w:r>
      <w:r>
        <w:rPr>
          <w:color w:val="000000" w:themeColor="text1"/>
          <w:sz w:val="28"/>
          <w:szCs w:val="28"/>
        </w:rPr>
        <w:t xml:space="preserve"> Назначение финансового контроля. </w:t>
      </w:r>
    </w:p>
    <w:p w:rsidR="00A65A28" w:rsidRDefault="00C2106D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Основные подходы к сущности финансового контроля: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финансовый контроль как функция управления; финансовый контроль как важнейшее условие реализации финансовой политики государства, финансовый контроль как функциональный элемент управления финансами, финансовый контроль как элемент системы регулирования.</w:t>
      </w:r>
    </w:p>
    <w:p w:rsidR="00A65A28" w:rsidRDefault="00C2106D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</w:t>
      </w:r>
      <w:r>
        <w:rPr>
          <w:color w:val="000000" w:themeColor="text1"/>
          <w:sz w:val="28"/>
          <w:szCs w:val="28"/>
        </w:rPr>
        <w:t xml:space="preserve">ль финансового контроля в принятии управленческих решений. Инструментарий финансового контроля. Анализ современных подходов к организации и осуществлению финансового контроля. Концептуальные подходы к развитию финансового контроля. </w:t>
      </w:r>
    </w:p>
    <w:p w:rsidR="00A65A28" w:rsidRDefault="00C2106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2. Институциональн</w:t>
      </w:r>
      <w:r>
        <w:rPr>
          <w:b/>
          <w:color w:val="000000" w:themeColor="text1"/>
          <w:sz w:val="28"/>
          <w:szCs w:val="28"/>
        </w:rPr>
        <w:t>ая структура (среда) государственного финансового контроля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Генезис институциональной структуры государственного финансового контроля в России. Функции Счетного приказа (1654 г.), обязанности Ближней канцелярии (1699 г.), деятельность Ревизион-коллегии (171</w:t>
      </w:r>
      <w:r>
        <w:rPr>
          <w:color w:val="000000" w:themeColor="text1"/>
          <w:sz w:val="28"/>
          <w:szCs w:val="28"/>
        </w:rPr>
        <w:t>9) и т.д. Институциональная структура органов государственного финансового контроля в СССР. Образование и полномочия Росфиннадзора. Организационно-структурное построение органов государственного финансового контроля в современной России. Функции и полномоч</w:t>
      </w:r>
      <w:r>
        <w:rPr>
          <w:color w:val="000000" w:themeColor="text1"/>
          <w:sz w:val="28"/>
          <w:szCs w:val="28"/>
        </w:rPr>
        <w:t xml:space="preserve">ия Федерального казначейства. Мировая практика формирования институтов государственного финансового контроля.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Институты парламентского контроля (законодательная власть) - Великобритания, США, Хорватия, Норвегия, Индия и др. Институты правительственного (президентского) контроля (исполнительная власть) – Кипр, Израиль, Страны бывшего СССР. Судебные контрольные орга</w:t>
      </w:r>
      <w:r>
        <w:rPr>
          <w:color w:val="000000" w:themeColor="text1"/>
          <w:sz w:val="28"/>
          <w:szCs w:val="28"/>
        </w:rPr>
        <w:t xml:space="preserve">ны (судебная власть) – Франция, Италия, Румыния, Марокко, Португалия и др.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Англосаксонская, континентальная и смешанная модели взаимодействия финансового контроля, реализуемого на уровне местного самоуправления и централизованных органов ГФК, их преимущес</w:t>
      </w:r>
      <w:r>
        <w:rPr>
          <w:color w:val="000000" w:themeColor="text1"/>
          <w:sz w:val="28"/>
          <w:szCs w:val="28"/>
        </w:rPr>
        <w:t xml:space="preserve">тва и недостатки. Взаимодействие органов внешнего и внутреннего государственного финансового контроля. Влияние институциональной структуры на функционирование органов государственного финансового контроля. 4 ч.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3. Нормативное правовое регулирование к</w:t>
      </w:r>
      <w:r>
        <w:rPr>
          <w:b/>
          <w:color w:val="000000" w:themeColor="text1"/>
          <w:sz w:val="28"/>
          <w:szCs w:val="28"/>
        </w:rPr>
        <w:t>онтрольной деятельности в Российской Федерации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З</w:t>
      </w:r>
      <w:r>
        <w:rPr>
          <w:color w:val="000000" w:themeColor="text1"/>
          <w:sz w:val="28"/>
          <w:szCs w:val="28"/>
        </w:rPr>
        <w:t>аконодательство, регламентирующее осуществление финансового контроля и аудита в Российской Федерации (Бюджетный кодекс Российской Федерации, КоАП РФ и др.). Область применения и характеристика стандартов внут</w:t>
      </w:r>
      <w:r>
        <w:rPr>
          <w:color w:val="000000" w:themeColor="text1"/>
          <w:sz w:val="28"/>
          <w:szCs w:val="28"/>
        </w:rPr>
        <w:t xml:space="preserve">реннего государственного (муниципального) финансового контроля.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Методические разъяснения и нормативные правовые акты Минфина России в области государственного (муниципального) финансового контроля и аудита. Ведомственные стандарты органов внутреннего госу</w:t>
      </w:r>
      <w:r>
        <w:rPr>
          <w:color w:val="000000" w:themeColor="text1"/>
          <w:sz w:val="28"/>
          <w:szCs w:val="28"/>
        </w:rPr>
        <w:t xml:space="preserve">дарственного (муниципального) финансового контроля: содержание, особенности применения, требования к реализации. Характеристика и алгоритм применения стандартов внутреннего финансового аудита. </w:t>
      </w:r>
    </w:p>
    <w:p w:rsidR="00A65A28" w:rsidRDefault="00C2106D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Формирование модели государственного финансового контр</w:t>
      </w:r>
      <w:r>
        <w:rPr>
          <w:b/>
          <w:bCs/>
          <w:color w:val="000000" w:themeColor="text1"/>
          <w:sz w:val="28"/>
          <w:szCs w:val="28"/>
        </w:rPr>
        <w:t>оля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Государственный финансовый контроль. Контрольные мероприятия. Экспертно-аналитические мероприятия. Построение единой вертикали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Минимизация рисков совершения нарушений в бюджетной сфере и предотвращение нанесения ущерба государству. Риск-ориентированный подход к контрольной и экспертно-аналитической деятельности. Элементы риск-ориентированного подхода, применяемые в контрольной и э</w:t>
      </w:r>
      <w:r>
        <w:rPr>
          <w:color w:val="000000" w:themeColor="text1"/>
          <w:sz w:val="28"/>
          <w:szCs w:val="28"/>
        </w:rPr>
        <w:t>кспертно-аналитической деятельности. Эффективный обмен информацией о результатах контроля и рисках, выявляемых в финансово-бюджетной сфере. Непрерывное развитие, совершенствование и оценка применения риск-ориентированного подхода к осуществлению аудита (ко</w:t>
      </w:r>
      <w:r>
        <w:rPr>
          <w:color w:val="000000" w:themeColor="text1"/>
          <w:sz w:val="28"/>
          <w:szCs w:val="28"/>
        </w:rPr>
        <w:t xml:space="preserve">нтроля). Доказательная политика.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Счетной палаты РФ как высшего органа внешнего государственного аудита, осуществляющего внешний государственный финансовый контроль, Федерального казначейства как органа внутреннего государственного финансово</w:t>
      </w:r>
      <w:r>
        <w:rPr>
          <w:color w:val="000000" w:themeColor="text1"/>
          <w:sz w:val="28"/>
          <w:szCs w:val="28"/>
        </w:rPr>
        <w:t>го контроля, главных распорядителей бюджетных средств, осуществляющих внутренний финансовый контроль и внутренний финансовый аудит, и иных объектов контроля в финансово-бюджетной сфере.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Повышение степени вовлеченности объектов контроля в контрольную деятел</w:t>
      </w:r>
      <w:r>
        <w:rPr>
          <w:color w:val="000000" w:themeColor="text1"/>
          <w:sz w:val="28"/>
          <w:szCs w:val="28"/>
        </w:rPr>
        <w:t>ьность в финансово-бюджетной сфере. Предметные области финансового контроля (аудита): аудит эффективности, стратегический аудит, финансовый аудит. Модели внешнего государственного финансового контроля и внутреннего государственного финансового контроля. Пр</w:t>
      </w:r>
      <w:r>
        <w:rPr>
          <w:color w:val="000000" w:themeColor="text1"/>
          <w:sz w:val="28"/>
          <w:szCs w:val="28"/>
        </w:rPr>
        <w:t>именение теории изменений для стратегического аудита и стратегического планирования в России. Процедурные аспекты финансового контроля.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bookmarkStart w:id="4" w:name="sub_1013"/>
      <w:bookmarkEnd w:id="4"/>
    </w:p>
    <w:p w:rsidR="00A65A28" w:rsidRDefault="00C2106D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Надзор в финансово-банковской сфере </w:t>
      </w:r>
    </w:p>
    <w:p w:rsidR="00A65A28" w:rsidRDefault="00C2106D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Надзор в финансово-банковской сфере. Банковский, страховой надзор и надзор</w:t>
      </w:r>
      <w:r>
        <w:rPr>
          <w:sz w:val="28"/>
          <w:szCs w:val="28"/>
        </w:rPr>
        <w:t xml:space="preserve"> в сфере финансовых рынков. </w:t>
      </w:r>
      <w:r>
        <w:rPr>
          <w:rFonts w:eastAsia="Calibri"/>
          <w:sz w:val="28"/>
          <w:szCs w:val="28"/>
        </w:rPr>
        <w:t xml:space="preserve">Надзорные функции Банка России. </w:t>
      </w:r>
      <w:r>
        <w:rPr>
          <w:rFonts w:eastAsia="Calibri"/>
          <w:sz w:val="28"/>
          <w:szCs w:val="28"/>
        </w:rPr>
        <w:lastRenderedPageBreak/>
        <w:t xml:space="preserve">Комитет банковского надзора. Контрольные мероприятия в кредитных организациях. Меры воздействия Банка </w:t>
      </w:r>
      <w:r>
        <w:rPr>
          <w:rFonts w:eastAsia="Calibri"/>
          <w:color w:val="000000" w:themeColor="text1"/>
          <w:sz w:val="28"/>
          <w:szCs w:val="28"/>
        </w:rPr>
        <w:t xml:space="preserve">России за нарушения банковского законодательства. </w:t>
      </w:r>
    </w:p>
    <w:p w:rsidR="00A65A28" w:rsidRDefault="00C2106D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bookmarkStart w:id="5" w:name="Par9"/>
      <w:bookmarkEnd w:id="5"/>
      <w:r>
        <w:rPr>
          <w:rFonts w:eastAsia="Calibri"/>
          <w:color w:val="000000" w:themeColor="text1"/>
          <w:sz w:val="28"/>
          <w:szCs w:val="28"/>
        </w:rPr>
        <w:t>Страховой надзор. Комитет финансового надзо</w:t>
      </w:r>
      <w:r>
        <w:rPr>
          <w:rFonts w:eastAsia="Calibri"/>
          <w:color w:val="000000" w:themeColor="text1"/>
          <w:sz w:val="28"/>
          <w:szCs w:val="28"/>
        </w:rPr>
        <w:t xml:space="preserve">ра Банка России. Департамент страхового рынка Банка России (территориального учреждения Банка России). Меры воздействия Банка России за нарушения страхового законодательства. </w:t>
      </w:r>
    </w:p>
    <w:p w:rsidR="00A65A28" w:rsidRDefault="00C2106D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Надзор в сфере финансовых рынков. Некредитные финансовые организации. Контроль и</w:t>
      </w:r>
      <w:r>
        <w:rPr>
          <w:rFonts w:eastAsia="Calibri"/>
          <w:color w:val="000000" w:themeColor="text1"/>
          <w:sz w:val="28"/>
          <w:szCs w:val="28"/>
        </w:rPr>
        <w:t xml:space="preserve"> надзор за деятельностью профессиональных </w:t>
      </w:r>
      <w:r>
        <w:rPr>
          <w:rFonts w:eastAsia="Calibri"/>
          <w:sz w:val="28"/>
          <w:szCs w:val="28"/>
        </w:rPr>
        <w:t>участников рынка ценных бумаг.</w:t>
      </w:r>
    </w:p>
    <w:p w:rsidR="00A65A28" w:rsidRDefault="00C2106D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Налоговый контроль. </w:t>
      </w:r>
      <w:r>
        <w:rPr>
          <w:rFonts w:eastAsia="Calibri"/>
          <w:bCs/>
          <w:sz w:val="28"/>
          <w:szCs w:val="28"/>
        </w:rPr>
        <w:t>Сущностные характеристики налогового контроля. Элементы э</w:t>
      </w:r>
      <w:r>
        <w:rPr>
          <w:rFonts w:eastAsia="Calibri"/>
          <w:color w:val="000000"/>
          <w:sz w:val="28"/>
          <w:szCs w:val="28"/>
        </w:rPr>
        <w:t xml:space="preserve">ффективности налогового контроля. </w:t>
      </w:r>
      <w:r>
        <w:rPr>
          <w:rFonts w:eastAsia="Calibri"/>
          <w:sz w:val="28"/>
          <w:szCs w:val="28"/>
        </w:rPr>
        <w:t>Методы налогового контроля: документальные, фактические, расчетно-аналит</w:t>
      </w:r>
      <w:r>
        <w:rPr>
          <w:rFonts w:eastAsia="Calibri"/>
          <w:sz w:val="28"/>
          <w:szCs w:val="28"/>
        </w:rPr>
        <w:t xml:space="preserve">ические. Классификационные признаки видов контроля. </w:t>
      </w:r>
    </w:p>
    <w:p w:rsidR="00A65A28" w:rsidRDefault="00C2106D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Таможенный контроль. Значение таможенного контроля в государственном регулировании внешнеторговой деятельности. Таможенные органы. Способы проведения таможенного контроля. Цели использования таможенными </w:t>
      </w:r>
      <w:r>
        <w:rPr>
          <w:rFonts w:eastAsia="Calibri"/>
          <w:sz w:val="28"/>
          <w:szCs w:val="28"/>
        </w:rPr>
        <w:t xml:space="preserve">органами системы управления рисками. </w:t>
      </w:r>
    </w:p>
    <w:p w:rsidR="00A65A28" w:rsidRDefault="00C2106D">
      <w:pPr>
        <w:jc w:val="both"/>
        <w:outlineLvl w:val="1"/>
        <w:rPr>
          <w:b/>
          <w:sz w:val="28"/>
          <w:szCs w:val="28"/>
        </w:rPr>
      </w:pPr>
      <w:bookmarkStart w:id="6" w:name="_Hlk85708718"/>
      <w:bookmarkStart w:id="7" w:name="_Toc83116187"/>
      <w:bookmarkStart w:id="8" w:name="_Toc83575407"/>
      <w:bookmarkEnd w:id="6"/>
      <w:r>
        <w:rPr>
          <w:b/>
          <w:sz w:val="28"/>
          <w:szCs w:val="28"/>
        </w:rPr>
        <w:t>5.2. Учебно-тематический план</w:t>
      </w:r>
      <w:bookmarkEnd w:id="7"/>
      <w:bookmarkEnd w:id="8"/>
    </w:p>
    <w:p w:rsidR="00A65A28" w:rsidRDefault="00C2106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92"/>
        <w:gridCol w:w="822"/>
        <w:gridCol w:w="975"/>
        <w:gridCol w:w="988"/>
        <w:gridCol w:w="1343"/>
        <w:gridCol w:w="996"/>
        <w:gridCol w:w="1528"/>
      </w:tblGrid>
      <w:tr w:rsidR="00A65A28">
        <w:trPr>
          <w:trHeight w:val="20"/>
        </w:trPr>
        <w:tc>
          <w:tcPr>
            <w:tcW w:w="2694" w:type="dxa"/>
            <w:vMerge w:val="restart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29" w:type="dxa"/>
            <w:gridSpan w:val="5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30" w:type="dxa"/>
            <w:vMerge w:val="restart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65A28">
        <w:trPr>
          <w:trHeight w:val="20"/>
        </w:trPr>
        <w:tc>
          <w:tcPr>
            <w:tcW w:w="2694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 w:val="restart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09" w:type="dxa"/>
            <w:gridSpan w:val="3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</w:tcPr>
          <w:p w:rsidR="00A65A28" w:rsidRDefault="00C2106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Само-стояте-льная работа</w:t>
            </w:r>
          </w:p>
        </w:tc>
        <w:tc>
          <w:tcPr>
            <w:tcW w:w="1530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5A28">
        <w:trPr>
          <w:trHeight w:val="20"/>
        </w:trPr>
        <w:tc>
          <w:tcPr>
            <w:tcW w:w="2694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997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65A28" w:rsidRDefault="00A65A28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Финансовый контроль как категория финансовых отношений</w:t>
            </w: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sz w:val="20"/>
                <w:szCs w:val="20"/>
              </w:rPr>
              <w:t>Институциональная структура (среда) государственного финансового контроля</w:t>
            </w:r>
          </w:p>
          <w:p w:rsidR="00A65A28" w:rsidRDefault="00A65A28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Нормативное правовое регулирование контрольной деятельности в Российской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/>
                <w:sz w:val="20"/>
                <w:szCs w:val="20"/>
              </w:rPr>
              <w:lastRenderedPageBreak/>
              <w:t>выполнение ситуационных заданий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Тема 4. </w:t>
            </w:r>
          </w:p>
          <w:p w:rsidR="00A65A28" w:rsidRDefault="00C2106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Формирование модели </w:t>
            </w:r>
            <w:r>
              <w:rPr>
                <w:color w:val="000000" w:themeColor="text1"/>
                <w:sz w:val="20"/>
                <w:szCs w:val="20"/>
              </w:rPr>
              <w:t>государственного финансового контроля</w:t>
            </w:r>
          </w:p>
          <w:p w:rsidR="00A65A28" w:rsidRDefault="00A65A2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5. </w:t>
            </w:r>
          </w:p>
          <w:p w:rsidR="00A65A28" w:rsidRDefault="00C2106D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3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530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домашнее творческое задание</w:t>
            </w:r>
          </w:p>
        </w:tc>
      </w:tr>
      <w:tr w:rsidR="00A65A28">
        <w:trPr>
          <w:trHeight w:val="20"/>
        </w:trPr>
        <w:tc>
          <w:tcPr>
            <w:tcW w:w="2694" w:type="dxa"/>
          </w:tcPr>
          <w:p w:rsidR="00A65A28" w:rsidRDefault="00C2106D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23" w:type="dxa"/>
          </w:tcPr>
          <w:p w:rsidR="00A65A28" w:rsidRDefault="00A65A2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38%</w:t>
            </w:r>
          </w:p>
        </w:tc>
        <w:tc>
          <w:tcPr>
            <w:tcW w:w="989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28%</w:t>
            </w:r>
          </w:p>
        </w:tc>
        <w:tc>
          <w:tcPr>
            <w:tcW w:w="1344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72%</w:t>
            </w:r>
          </w:p>
        </w:tc>
        <w:tc>
          <w:tcPr>
            <w:tcW w:w="997" w:type="dxa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62%</w:t>
            </w:r>
          </w:p>
        </w:tc>
        <w:tc>
          <w:tcPr>
            <w:tcW w:w="1530" w:type="dxa"/>
          </w:tcPr>
          <w:p w:rsidR="00A65A28" w:rsidRDefault="00A65A28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A65A28" w:rsidRDefault="00A65A28">
      <w:pPr>
        <w:jc w:val="both"/>
        <w:rPr>
          <w:highlight w:val="yellow"/>
        </w:rPr>
      </w:pPr>
    </w:p>
    <w:p w:rsidR="00A65A28" w:rsidRDefault="00C2106D">
      <w:pPr>
        <w:pStyle w:val="14"/>
        <w:jc w:val="both"/>
        <w:outlineLvl w:val="1"/>
        <w:rPr>
          <w:szCs w:val="28"/>
          <w:lang w:val="ru-RU"/>
        </w:rPr>
      </w:pPr>
      <w:bookmarkStart w:id="9" w:name="_Hlk857087181"/>
      <w:bookmarkStart w:id="10" w:name="_Toc83116188"/>
      <w:bookmarkStart w:id="11" w:name="_Toc83575408"/>
      <w:bookmarkEnd w:id="9"/>
      <w:r>
        <w:rPr>
          <w:szCs w:val="28"/>
        </w:rPr>
        <w:t>5.3. Содержание семинаров, практических занятий</w:t>
      </w:r>
      <w:bookmarkEnd w:id="10"/>
      <w:bookmarkEnd w:id="11"/>
      <w:r>
        <w:rPr>
          <w:szCs w:val="28"/>
        </w:rPr>
        <w:t xml:space="preserve"> </w:t>
      </w:r>
    </w:p>
    <w:p w:rsidR="00A65A28" w:rsidRDefault="00C2106D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5"/>
        <w:gridCol w:w="5531"/>
        <w:gridCol w:w="1700"/>
      </w:tblGrid>
      <w:tr w:rsidR="00A65A28">
        <w:trPr>
          <w:tblHeader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</w:t>
            </w:r>
            <w:r>
              <w:rPr>
                <w:b/>
                <w:sz w:val="20"/>
                <w:szCs w:val="20"/>
              </w:rPr>
              <w:t xml:space="preserve">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A65A28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tabs>
                <w:tab w:val="left" w:pos="426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A65A28" w:rsidRDefault="00C2106D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Финансовый контроль как категория финансовых отношений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Содержательные аспекты финансового к</w:t>
            </w:r>
            <w:r>
              <w:rPr>
                <w:sz w:val="20"/>
                <w:szCs w:val="20"/>
              </w:rPr>
              <w:t xml:space="preserve">онтроля.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 w:themeColor="text1"/>
                <w:sz w:val="20"/>
                <w:szCs w:val="20"/>
              </w:rPr>
              <w:t>Назначение финансового контроля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Основные подходы к сущности финансового контроля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>
              <w:rPr>
                <w:color w:val="000000" w:themeColor="text1"/>
                <w:sz w:val="20"/>
                <w:szCs w:val="20"/>
              </w:rPr>
              <w:t>финансовый контроль как функция управления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Ф</w:t>
            </w:r>
            <w:r>
              <w:rPr>
                <w:color w:val="000000" w:themeColor="text1"/>
                <w:sz w:val="20"/>
                <w:szCs w:val="20"/>
              </w:rPr>
              <w:t>инансовый контроль как важнейшее условие реализации финансовой политики государства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Ф</w:t>
            </w:r>
            <w:r>
              <w:rPr>
                <w:color w:val="000000" w:themeColor="text1"/>
                <w:sz w:val="20"/>
                <w:szCs w:val="20"/>
              </w:rPr>
              <w:t>инансовый кон</w:t>
            </w:r>
            <w:r>
              <w:rPr>
                <w:color w:val="000000" w:themeColor="text1"/>
                <w:sz w:val="20"/>
                <w:szCs w:val="20"/>
              </w:rPr>
              <w:t>троль как функциональный элемент управления финансами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>
              <w:rPr>
                <w:color w:val="000000" w:themeColor="text1"/>
                <w:sz w:val="20"/>
                <w:szCs w:val="20"/>
              </w:rPr>
              <w:t>Роль финансового контроля в принятии управленческих решений</w:t>
            </w:r>
            <w:r>
              <w:rPr>
                <w:sz w:val="20"/>
                <w:szCs w:val="20"/>
              </w:rPr>
              <w:t>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Анализ современных подходов к организации и осуществлению финансового контроля.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8, 9,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A65A28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A65A28" w:rsidRDefault="00C2106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Институциональная структура (среда) государственного финансового контроля</w:t>
            </w:r>
          </w:p>
          <w:p w:rsidR="00A65A28" w:rsidRDefault="00A65A28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Генезис институциональной структуры государственного финансового контроля в России.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Организационно-структурное построение органов государственного финансового контроля в современной России.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Функции и полномочия Федерального казначейства.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Мировая практика формирования институтов государственного финансового контроля.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Институ</w:t>
            </w:r>
            <w:r>
              <w:rPr>
                <w:sz w:val="20"/>
                <w:szCs w:val="20"/>
              </w:rPr>
              <w:t>ты парламентского контроля (законодательная власть) - Великобритания, США, Хорватия, Норвегия, Индия и др.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Судебные контрольные органы (судебная власть) – Франция, Италия, Румыния, Марокко, Португалия и др.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Англосаксонская модель взаимодействия фина</w:t>
            </w:r>
            <w:r>
              <w:rPr>
                <w:sz w:val="20"/>
                <w:szCs w:val="20"/>
              </w:rPr>
              <w:t>нсового контроля, реализуемого на уровне местного самоуправления и централизованных органов ГФК.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 Континентальная и смешанная модели взаимодействия финансового контроля, реализуемого на уровне местного самоуправления и централизованных органов ГФК.</w:t>
            </w:r>
          </w:p>
          <w:p w:rsidR="00A65A28" w:rsidRDefault="00C2106D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</w:t>
            </w:r>
            <w:r>
              <w:rPr>
                <w:i/>
                <w:sz w:val="20"/>
                <w:szCs w:val="20"/>
                <w:lang w:eastAsia="ar-SA"/>
              </w:rPr>
              <w:t>ендуемые источники: раздел 8, 9,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Опрос, выполнение ситуационных заданий</w:t>
            </w:r>
          </w:p>
        </w:tc>
      </w:tr>
      <w:tr w:rsidR="00A65A28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</w:t>
            </w:r>
          </w:p>
          <w:p w:rsidR="00A65A28" w:rsidRDefault="00C2106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Нормативное правовое регулирование контрольной деятельности в Российской Федерации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</w:t>
            </w:r>
            <w:r>
              <w:rPr>
                <w:bCs/>
                <w:color w:val="000000" w:themeColor="text1"/>
                <w:sz w:val="20"/>
                <w:szCs w:val="20"/>
              </w:rPr>
              <w:t>З</w:t>
            </w:r>
            <w:r>
              <w:rPr>
                <w:color w:val="000000" w:themeColor="text1"/>
                <w:sz w:val="20"/>
                <w:szCs w:val="20"/>
              </w:rPr>
              <w:t xml:space="preserve">аконодательство, регламентирующее осуществление финансового контроля и аудита в Российской Федерации.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Область применения и характеристика стандартов внутреннего государственного (муниципального) финансового контроля.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Ведомственные стандарты органов</w:t>
            </w:r>
            <w:r>
              <w:rPr>
                <w:color w:val="000000" w:themeColor="text1"/>
                <w:sz w:val="20"/>
                <w:szCs w:val="20"/>
              </w:rPr>
              <w:t xml:space="preserve"> внутреннего государственного (муниципального) финансового контроля: содержание, особенности применения, требования к реализации.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Характеристика и алгоритм применения стандартов внутреннего финансового аудита. </w:t>
            </w:r>
          </w:p>
          <w:p w:rsidR="00A65A28" w:rsidRDefault="00C2106D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8, 9,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A65A28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A65A28" w:rsidRDefault="00C2106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Формирование модели государственного финансового контроля</w:t>
            </w:r>
          </w:p>
          <w:p w:rsidR="00A65A28" w:rsidRDefault="00A65A28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Построение единой вертикали контроля.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Минимизация рисков совершения нарушений в бюджетной сфере и предотвращение нанесения ущерба государству.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Риск-ориентированный подход к контрольной и экспертно-аналитической деятельности.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 Элементы риск-ориентированного подхода, применяемые в конт</w:t>
            </w:r>
            <w:r>
              <w:rPr>
                <w:color w:val="000000" w:themeColor="text1"/>
                <w:sz w:val="20"/>
                <w:szCs w:val="20"/>
              </w:rPr>
              <w:t xml:space="preserve">рольной и экспертно-аналитической деятельности.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5. Эффективный обмен информацией о результатах контроля и рисках, выявляемых в финансово-бюджетной сфере.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Совершенствование и оценка применения риск-ориентированного подхода к осуществлению аудита (контроля).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7. Доказательная политика.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8. Повышение степени вовлеченности объектов контроля в контрольную деятельность в финансово-бюджетной сфере.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 Предметн</w:t>
            </w:r>
            <w:r>
              <w:rPr>
                <w:color w:val="000000" w:themeColor="text1"/>
                <w:sz w:val="20"/>
                <w:szCs w:val="20"/>
              </w:rPr>
              <w:t>ые области финансового контроля (аудита): аудит эффективности, стратегический аудит, финансовый аудит.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10. Модели внешнего государственного финансового контроля и внутреннего государственного финансового контроля.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11. Применение теории изменений для страт</w:t>
            </w:r>
            <w:r>
              <w:rPr>
                <w:color w:val="000000" w:themeColor="text1"/>
                <w:sz w:val="20"/>
                <w:szCs w:val="20"/>
              </w:rPr>
              <w:t xml:space="preserve">егического аудита и стратегического планирования в России.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12. Процедурные аспекты финансового контроля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 ESG-повестка. Нефинансовая отчетность в России и мире. Аудит проблематики устойчивого развития, проводимый Счетной палатой Российской Федерации: ан</w:t>
            </w:r>
            <w:r>
              <w:rPr>
                <w:color w:val="000000" w:themeColor="text1"/>
                <w:sz w:val="20"/>
                <w:szCs w:val="20"/>
              </w:rPr>
              <w:t>ализ подходов к формированию ESG-отчетности в компаниях госсектора и анализ достижения субъектами РФ показателей Целей устойчивого развития (ЦУР) при реализации документов стратегического планирования.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14. Аудит ESG-отчетности. Руководство по отчетности в </w:t>
            </w:r>
            <w:r>
              <w:rPr>
                <w:color w:val="000000" w:themeColor="text1"/>
                <w:sz w:val="20"/>
                <w:szCs w:val="20"/>
              </w:rPr>
              <w:t>области устойчивого развития. Обмен опытом с ВОА зарубежных стран: актуальные тенденции развития внешнего аудита в области экологического, социального и корпоративного управления (ESG).</w:t>
            </w:r>
          </w:p>
          <w:p w:rsidR="00A65A28" w:rsidRDefault="00C2106D">
            <w:pPr>
              <w:pStyle w:val="afe"/>
              <w:widowControl w:val="0"/>
              <w:ind w:left="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8, 9,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</w:t>
            </w:r>
            <w:r>
              <w:rPr>
                <w:color w:val="000000" w:themeColor="text1"/>
                <w:sz w:val="20"/>
                <w:szCs w:val="20"/>
              </w:rPr>
              <w:t>ий, выполнение ситуационных заданий</w:t>
            </w:r>
          </w:p>
        </w:tc>
      </w:tr>
      <w:tr w:rsidR="00A65A28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5. </w:t>
            </w:r>
          </w:p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Банковский, страховой надзор и надзор в сфере финансовых рынков.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</w:rPr>
              <w:t>Надзорные функции Банк России.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Комитет банковского надзора. 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4. Контрольные мероприятия в кредитных </w:t>
            </w:r>
            <w:r>
              <w:rPr>
                <w:rFonts w:eastAsia="Calibri"/>
                <w:sz w:val="20"/>
                <w:szCs w:val="20"/>
              </w:rPr>
              <w:t>организациях.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5. </w:t>
            </w:r>
            <w:r>
              <w:rPr>
                <w:rFonts w:eastAsia="Calibri"/>
                <w:sz w:val="20"/>
                <w:szCs w:val="20"/>
              </w:rPr>
              <w:t>Страховой надзор.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>
              <w:rPr>
                <w:rFonts w:eastAsia="Calibri"/>
                <w:sz w:val="20"/>
                <w:szCs w:val="20"/>
              </w:rPr>
              <w:t xml:space="preserve">Меры воздействия Банка России за нарушения страхового законодательства. 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 Контроль и надзор за деятельностью профессиональных участников рынка ценных бумаг.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8. </w:t>
            </w:r>
            <w:r>
              <w:rPr>
                <w:rFonts w:eastAsia="Calibri"/>
                <w:bCs/>
                <w:sz w:val="20"/>
                <w:szCs w:val="20"/>
              </w:rPr>
              <w:t xml:space="preserve">Сущностные характеристики налогового контроля. 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9. </w:t>
            </w:r>
            <w:r>
              <w:rPr>
                <w:rFonts w:eastAsia="Calibri"/>
                <w:bCs/>
                <w:sz w:val="20"/>
                <w:szCs w:val="20"/>
              </w:rPr>
              <w:t>Элементы э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ффективности налогового контроля. 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10. </w:t>
            </w:r>
            <w:r>
              <w:rPr>
                <w:rFonts w:eastAsia="Calibri"/>
                <w:sz w:val="20"/>
                <w:szCs w:val="20"/>
              </w:rPr>
              <w:t xml:space="preserve">Методы налогового контроля: документальные, фактические, расчетно-аналитические. 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11. Классификационные признаки видов контроля. 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12. Таможенный контроль.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8, 9, 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</w:t>
            </w:r>
            <w:r>
              <w:rPr>
                <w:color w:val="000000" w:themeColor="text1"/>
                <w:sz w:val="20"/>
                <w:szCs w:val="20"/>
              </w:rPr>
              <w:t xml:space="preserve">ние тестовых заданий, выполнение ситуационных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заданий</w:t>
            </w:r>
          </w:p>
        </w:tc>
      </w:tr>
    </w:tbl>
    <w:p w:rsidR="00A65A28" w:rsidRDefault="00A65A28">
      <w:pPr>
        <w:jc w:val="both"/>
        <w:outlineLvl w:val="0"/>
        <w:rPr>
          <w:b/>
          <w:bCs/>
          <w:sz w:val="28"/>
          <w:szCs w:val="28"/>
        </w:rPr>
      </w:pPr>
    </w:p>
    <w:p w:rsidR="00A65A28" w:rsidRDefault="00A65A28">
      <w:pPr>
        <w:jc w:val="both"/>
        <w:outlineLvl w:val="0"/>
        <w:rPr>
          <w:b/>
          <w:bCs/>
          <w:sz w:val="28"/>
          <w:szCs w:val="28"/>
        </w:rPr>
      </w:pPr>
    </w:p>
    <w:p w:rsidR="00A65A28" w:rsidRDefault="00C2106D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A65A28" w:rsidRDefault="00C2106D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2" w:name="_Toc83116190"/>
      <w:bookmarkStart w:id="13" w:name="_Toc83575410"/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</w:t>
      </w:r>
      <w:r>
        <w:rPr>
          <w:b/>
          <w:sz w:val="28"/>
          <w:szCs w:val="28"/>
        </w:rPr>
        <w:t>самостоятельной работы</w:t>
      </w:r>
      <w:bookmarkEnd w:id="12"/>
      <w:bookmarkEnd w:id="13"/>
    </w:p>
    <w:p w:rsidR="00A65A28" w:rsidRDefault="00C2106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7"/>
        <w:gridCol w:w="5528"/>
        <w:gridCol w:w="2406"/>
      </w:tblGrid>
      <w:tr w:rsidR="00A65A28">
        <w:trPr>
          <w:tblHeader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A65A28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Тема 1. </w:t>
            </w:r>
          </w:p>
          <w:p w:rsidR="00A65A28" w:rsidRDefault="00C2106D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Финансовый контроль как категория финансовых отношений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Концептуальные основы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финансового контроля: принципы, функций, виды и методы финансового контроля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Ф</w:t>
            </w:r>
            <w:r>
              <w:rPr>
                <w:color w:val="000000" w:themeColor="text1"/>
                <w:sz w:val="20"/>
                <w:szCs w:val="20"/>
              </w:rPr>
              <w:t>инансовый контроль как элемент системы регулирования</w:t>
            </w:r>
            <w:r>
              <w:rPr>
                <w:sz w:val="20"/>
                <w:szCs w:val="20"/>
              </w:rPr>
              <w:t xml:space="preserve">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</w:rPr>
              <w:t xml:space="preserve">Инструментарий финансового </w:t>
            </w:r>
            <w:r>
              <w:rPr>
                <w:sz w:val="20"/>
                <w:szCs w:val="20"/>
              </w:rPr>
              <w:t xml:space="preserve">контроля.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Концептуальные подходы к развитию финансового контрол</w:t>
            </w:r>
            <w:r>
              <w:rPr>
                <w:sz w:val="20"/>
                <w:szCs w:val="20"/>
              </w:rPr>
              <w:t xml:space="preserve">я. </w:t>
            </w:r>
          </w:p>
          <w:p w:rsidR="00A65A28" w:rsidRDefault="00C2106D">
            <w:pPr>
              <w:pStyle w:val="afe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8.1-1;9;10 раздел 8.3 – 1,3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A65A28" w:rsidRDefault="00A65A2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A65A28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A65A28" w:rsidRDefault="00C2106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Институциональная структура (среда) государственного финансового контроля</w:t>
            </w:r>
          </w:p>
          <w:p w:rsidR="00A65A28" w:rsidRDefault="00A65A28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Функции Счетного приказа (1654 г.), обязанности Ближней канцелярии (1699 г.), деятельность Ревизион-коллегии (1719) и т.д. Институциональная структура органов государственного финансового контроля в СССР. 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Образование и полномочия Росфиннадзора.</w:t>
            </w:r>
          </w:p>
          <w:p w:rsidR="00A65A28" w:rsidRDefault="00C2106D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</w:t>
            </w:r>
            <w:r>
              <w:rPr>
                <w:sz w:val="20"/>
                <w:szCs w:val="20"/>
              </w:rPr>
              <w:t xml:space="preserve">нституты правительственного (президентского) контроля (исполнительная власть) – Кипр, Израиль, Страны бывшего СССР. </w:t>
            </w:r>
          </w:p>
          <w:p w:rsidR="00A65A28" w:rsidRDefault="00C2106D">
            <w:pPr>
              <w:pStyle w:val="afe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Взаимодействие органов внешнего и внутреннего государственного финансового контроля. </w:t>
            </w:r>
          </w:p>
          <w:p w:rsidR="00A65A28" w:rsidRDefault="00C2106D">
            <w:pPr>
              <w:pStyle w:val="afe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Влияние институциональной структуры на функцион</w:t>
            </w:r>
            <w:r>
              <w:rPr>
                <w:sz w:val="20"/>
                <w:szCs w:val="20"/>
              </w:rPr>
              <w:t>ирование органов государственного финансового контроля.</w:t>
            </w:r>
          </w:p>
          <w:p w:rsidR="00A65A28" w:rsidRDefault="00C2106D">
            <w:pPr>
              <w:pStyle w:val="afe"/>
              <w:widowControl w:val="0"/>
              <w:ind w:left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 раздел 8.1-11 раздел 8.2- 1;3 раздел 8.3 – 2,3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A65A28" w:rsidRDefault="00A65A28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65A28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</w:t>
            </w:r>
          </w:p>
          <w:p w:rsidR="00A65A28" w:rsidRDefault="00C2106D">
            <w:pPr>
              <w:widowControl w:val="0"/>
              <w:tabs>
                <w:tab w:val="left" w:pos="426"/>
              </w:tabs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Нормативное правовое регулирование контрольной </w:t>
            </w:r>
            <w:r>
              <w:rPr>
                <w:bCs/>
                <w:color w:val="000000" w:themeColor="text1"/>
                <w:sz w:val="20"/>
                <w:szCs w:val="20"/>
              </w:rPr>
              <w:t>деятельности в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</w:t>
            </w:r>
            <w:r>
              <w:rPr>
                <w:color w:val="000000" w:themeColor="text1"/>
                <w:sz w:val="20"/>
                <w:szCs w:val="20"/>
              </w:rPr>
              <w:t xml:space="preserve">Методические разъяснения Минфина России в области государственного (муниципального) финансового контроля. </w:t>
            </w:r>
          </w:p>
          <w:p w:rsidR="00A65A28" w:rsidRDefault="00C2106D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Нормативные правовые акты Минфина России в области государственного (муниципального) финансового контроля и</w:t>
            </w:r>
            <w:r>
              <w:rPr>
                <w:color w:val="000000" w:themeColor="text1"/>
                <w:sz w:val="20"/>
                <w:szCs w:val="20"/>
              </w:rPr>
              <w:t xml:space="preserve"> аудита.</w:t>
            </w:r>
          </w:p>
          <w:p w:rsidR="00A65A28" w:rsidRDefault="00C2106D">
            <w:pPr>
              <w:pStyle w:val="afe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8.1-1;5;7 раздел 8.3 – 1,3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A65A28" w:rsidRDefault="00C2106D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A65A28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A65A28" w:rsidRDefault="00C2106D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Формирование модели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государственного финансового контроля</w:t>
            </w:r>
          </w:p>
          <w:p w:rsidR="00A65A28" w:rsidRDefault="00A65A28">
            <w:pPr>
              <w:widowControl w:val="0"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1. </w:t>
            </w:r>
            <w:r>
              <w:rPr>
                <w:color w:val="000000" w:themeColor="text1"/>
                <w:sz w:val="20"/>
                <w:szCs w:val="20"/>
              </w:rPr>
              <w:t xml:space="preserve">Государственный финансовый контроль. </w:t>
            </w:r>
          </w:p>
          <w:p w:rsidR="00A65A28" w:rsidRDefault="00C2106D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Контрольные мероприятия. </w:t>
            </w:r>
          </w:p>
          <w:p w:rsidR="00A65A28" w:rsidRDefault="00C2106D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3. Экспертно-аналитические мероприятия.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Взаимодействие Счетной палаты РФ, Федерального казначейства, главных распорядителей бюджетных средств и иных объектов контроля в </w:t>
            </w:r>
            <w:r>
              <w:rPr>
                <w:color w:val="000000" w:themeColor="text1"/>
                <w:sz w:val="20"/>
                <w:szCs w:val="20"/>
              </w:rPr>
              <w:t>финансово-бюджетной сфере.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Рекомендуемые источники: раздел 8.1-10;11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Изучение нормативных правовых актов. Анализ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отчетных материалов. </w:t>
            </w:r>
          </w:p>
        </w:tc>
      </w:tr>
      <w:tr w:rsidR="00A65A28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A28" w:rsidRDefault="00C2106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Тема 5.</w:t>
            </w:r>
          </w:p>
          <w:p w:rsidR="00A65A28" w:rsidRDefault="00C2106D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Надзор в финансово-банковской сфере.</w:t>
            </w:r>
          </w:p>
          <w:p w:rsidR="00A65A28" w:rsidRDefault="00C2106D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Меры воздействия Банка России за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нарушения банковского законодательства. 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Комитет финансового надзора Банка России. 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4. Департамент страхового рынка Банка России (территориального учреждения Банка России).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Надзор в сфере финансовых рынков. Некредитные финансовые организации.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6. </w:t>
            </w:r>
            <w:r>
              <w:rPr>
                <w:color w:val="000000" w:themeColor="text1"/>
                <w:sz w:val="20"/>
                <w:szCs w:val="20"/>
              </w:rPr>
              <w:t>Нал</w:t>
            </w:r>
            <w:r>
              <w:rPr>
                <w:color w:val="000000" w:themeColor="text1"/>
                <w:sz w:val="20"/>
                <w:szCs w:val="20"/>
              </w:rPr>
              <w:t>оговый контроль.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Значение таможенного контроля в государственном регулировании внешнеторговой деятельности.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8. Таможенные органы. Способы проведения таможенного контроля. Цели использования таможенными органами системы управления рисками.</w:t>
            </w:r>
          </w:p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Рекомендуемые </w:t>
            </w:r>
            <w:r>
              <w:rPr>
                <w:i/>
                <w:color w:val="000000" w:themeColor="text1"/>
                <w:sz w:val="20"/>
                <w:szCs w:val="20"/>
              </w:rPr>
              <w:t>источники: раздел 8.1-10;11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A28" w:rsidRDefault="00C2106D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</w:tbl>
    <w:p w:rsidR="00A65A28" w:rsidRDefault="00C2106D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3)</w:t>
      </w:r>
      <w:bookmarkStart w:id="14" w:name="_Toc13770902"/>
      <w:bookmarkStart w:id="15" w:name="_Toc37470107"/>
    </w:p>
    <w:p w:rsidR="00A65A28" w:rsidRDefault="00C2106D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4"/>
      <w:bookmarkEnd w:id="15"/>
      <w:r>
        <w:rPr>
          <w:b/>
          <w:bCs/>
          <w:color w:val="000000"/>
          <w:sz w:val="28"/>
          <w:szCs w:val="28"/>
        </w:rPr>
        <w:t>домашнего творческого задания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Подходы к формированию модели государственного финансового контроля в Российской Федерации. 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Проблемы функционирования финансового контроля в Российской Федерации.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Обоснование затрат финансовых, материальных и трудовых ресурсов на осуществление 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нтрольных мероприятий и обеспечение их проведения на объектах контроля.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Эффективность взаимодействия при осуществлении контрольной деятельности между органами государственного финансового контроля, главными распорядителями бюджетных средств и иными учас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тниками бюджетного процесса.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Проблемы построения единой вертикали контроля.</w:t>
      </w:r>
    </w:p>
    <w:p w:rsidR="00A65A28" w:rsidRDefault="00C2106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Модель государственного финансового контроля на федеральном уровне.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zh-CN"/>
        </w:rPr>
      </w:pPr>
      <w:r>
        <w:rPr>
          <w:color w:val="000000" w:themeColor="text1"/>
          <w:sz w:val="28"/>
          <w:szCs w:val="28"/>
          <w:lang w:eastAsia="zh-CN"/>
        </w:rPr>
        <w:t>7. Проблемы обмена информацией о результатах контрольных мероприятий.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zh-CN"/>
        </w:rPr>
        <w:lastRenderedPageBreak/>
        <w:t xml:space="preserve">8. </w:t>
      </w:r>
      <w:r>
        <w:rPr>
          <w:color w:val="000000" w:themeColor="text1"/>
          <w:sz w:val="28"/>
          <w:szCs w:val="28"/>
        </w:rPr>
        <w:t>Сравнительный анализ элементов го</w:t>
      </w:r>
      <w:r>
        <w:rPr>
          <w:color w:val="000000" w:themeColor="text1"/>
          <w:sz w:val="28"/>
          <w:szCs w:val="28"/>
        </w:rPr>
        <w:t>сударственного финансового контроля и государственного аудита за исполнением бюджетов субъектов федерации.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Анализ показателей оценки эффективности деятельности органов государственного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 Развитие институциональной структуры госуд</w:t>
      </w:r>
      <w:r>
        <w:rPr>
          <w:color w:val="000000" w:themeColor="text1"/>
          <w:sz w:val="28"/>
          <w:szCs w:val="28"/>
        </w:rPr>
        <w:t>арственного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 Организационно-структурное построение органов государственного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12. Генезис институциональной структуры государственного финансового контроля в России.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13. Подходы к исследованию содержания и </w:t>
      </w:r>
      <w:r>
        <w:rPr>
          <w:color w:val="000000" w:themeColor="text1"/>
          <w:sz w:val="28"/>
          <w:szCs w:val="28"/>
        </w:rPr>
        <w:t>сущности государственного финансового контроля в Российской Федерации.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14. Совершенствование методологии государственного (муниципального)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15. Основные новации в сфере государственного (муниципального)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16. </w:t>
      </w:r>
      <w:r>
        <w:rPr>
          <w:color w:val="000000" w:themeColor="text1"/>
          <w:sz w:val="28"/>
          <w:szCs w:val="28"/>
          <w:shd w:val="clear" w:color="auto" w:fill="FFFFFF"/>
        </w:rPr>
        <w:t>Практи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ческие подходы к проведению мероприятий </w:t>
      </w:r>
      <w:r>
        <w:rPr>
          <w:color w:val="000000" w:themeColor="text1"/>
          <w:sz w:val="28"/>
          <w:szCs w:val="28"/>
        </w:rPr>
        <w:t>государственного (муниципального)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17. </w:t>
      </w:r>
      <w:r>
        <w:rPr>
          <w:color w:val="000000" w:themeColor="text1"/>
          <w:sz w:val="28"/>
          <w:szCs w:val="28"/>
          <w:shd w:val="clear" w:color="auto" w:fill="FFFFFF"/>
        </w:rPr>
        <w:t>Порядок деятельности контрольно-счетных органов (российский и зарубежный опыт).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18. Процедуры планирования мероприятий финансового контроля.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19. Сравнительный анализ надзора и контроля на финансовом рынке в России и за рубежом. </w:t>
      </w:r>
    </w:p>
    <w:p w:rsidR="00A65A28" w:rsidRDefault="00C2106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20. Повышение эффективности финансового надзора на страховом рынке. </w:t>
      </w:r>
    </w:p>
    <w:p w:rsidR="00A65A28" w:rsidRDefault="00A65A2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65A28" w:rsidRDefault="00C2106D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</w:t>
      </w:r>
      <w:r>
        <w:rPr>
          <w:b/>
          <w:i/>
          <w:sz w:val="28"/>
          <w:szCs w:val="28"/>
        </w:rPr>
        <w:t>х методических рекомендациях кафедры «Финансовый контроль и казначейское дело».</w:t>
      </w:r>
    </w:p>
    <w:p w:rsidR="00A65A28" w:rsidRDefault="00A65A28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8E4F18" w:rsidRDefault="008E4F18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A65A28" w:rsidRDefault="00C2106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6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8E4F18" w:rsidRDefault="008E4F1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A65A28" w:rsidRDefault="00C2106D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</w:t>
      </w:r>
      <w:r>
        <w:rPr>
          <w:b/>
          <w:sz w:val="28"/>
          <w:szCs w:val="28"/>
        </w:rPr>
        <w:t>бразовательной программы</w:t>
      </w:r>
    </w:p>
    <w:p w:rsidR="008E4F18" w:rsidRDefault="008E4F1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A65A28" w:rsidRDefault="00C2106D">
      <w:pPr>
        <w:pStyle w:val="1"/>
        <w:spacing w:line="360" w:lineRule="auto"/>
        <w:ind w:firstLine="578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A65A28">
          <w:footerReference w:type="default" r:id="rId11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</w:t>
      </w: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65A28" w:rsidRDefault="00C2106D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7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</w:t>
      </w:r>
      <w:r>
        <w:rPr>
          <w:rFonts w:ascii="Times New Roman" w:hAnsi="Times New Roman"/>
          <w:sz w:val="28"/>
          <w:szCs w:val="28"/>
          <w:lang w:val="ru-RU"/>
        </w:rPr>
        <w:t>ий и умений</w:t>
      </w:r>
      <w:bookmarkEnd w:id="17"/>
    </w:p>
    <w:p w:rsidR="00A65A28" w:rsidRDefault="00C2106D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4"/>
        <w:tblW w:w="14738" w:type="dxa"/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3828"/>
        <w:gridCol w:w="5386"/>
      </w:tblGrid>
      <w:tr w:rsidR="00A65A28">
        <w:tc>
          <w:tcPr>
            <w:tcW w:w="2546" w:type="dxa"/>
          </w:tcPr>
          <w:p w:rsidR="00A65A28" w:rsidRDefault="00C2106D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:rsidR="00A65A28" w:rsidRDefault="00C2106D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8" w:type="dxa"/>
          </w:tcPr>
          <w:p w:rsidR="00A65A28" w:rsidRDefault="00C2106D">
            <w:pPr>
              <w:pStyle w:val="afd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:rsidR="00A65A28" w:rsidRDefault="00C2106D">
            <w:pPr>
              <w:pStyle w:val="afd"/>
              <w:widowControl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A65A28">
        <w:tc>
          <w:tcPr>
            <w:tcW w:w="2546" w:type="dxa"/>
            <w:vMerge w:val="restart"/>
          </w:tcPr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:rsidR="00A65A28" w:rsidRDefault="00C2106D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ОПК-6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Способен осуществлять </w:t>
            </w:r>
            <w:r>
              <w:rPr>
                <w:color w:val="0D0D0D"/>
                <w:sz w:val="22"/>
                <w:szCs w:val="22"/>
              </w:rPr>
              <w:t>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977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1. Анализирует научные разработки в сфере государственного аудита, государственного внутреннего финансового контроля и аудита </w:t>
            </w:r>
          </w:p>
          <w:p w:rsidR="00A65A28" w:rsidRDefault="00A65A28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828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концептуальных основ финансового контроля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анализировать научные разработки в сфере финансового контроля,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интерпретировать и использовать </w:t>
            </w:r>
            <w:r>
              <w:rPr>
                <w:color w:val="000000" w:themeColor="text1"/>
                <w:sz w:val="22"/>
                <w:szCs w:val="22"/>
              </w:rPr>
              <w:t xml:space="preserve">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финансового контроля. </w:t>
            </w:r>
          </w:p>
          <w:p w:rsidR="00A65A28" w:rsidRDefault="00A65A2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86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Провести анализ научных статей российских и зарубежных авт</w:t>
            </w:r>
            <w:r>
              <w:rPr>
                <w:color w:val="000000" w:themeColor="text1"/>
                <w:sz w:val="22"/>
                <w:szCs w:val="22"/>
              </w:rPr>
              <w:t xml:space="preserve">оров, посвященных </w:t>
            </w:r>
            <w:r>
              <w:rPr>
                <w:color w:val="0D0D0D"/>
                <w:sz w:val="22"/>
                <w:szCs w:val="22"/>
              </w:rPr>
              <w:t>концептуальным основам финансового контроля. Представить сравнительную характеристику точек зрения на изучение финансового контроля как экономической категории в трудах исследователей. Выделить сходства и различия, достоинства и недостатк</w:t>
            </w:r>
            <w:r>
              <w:rPr>
                <w:color w:val="0D0D0D"/>
                <w:sz w:val="22"/>
                <w:szCs w:val="22"/>
              </w:rPr>
              <w:t xml:space="preserve">и существующих подходов; представить их группировку. </w:t>
            </w:r>
          </w:p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Сформулировать выводы и представить авторскую позицию. </w:t>
            </w:r>
          </w:p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65A28">
        <w:trPr>
          <w:trHeight w:val="1241"/>
        </w:trPr>
        <w:tc>
          <w:tcPr>
            <w:tcW w:w="2546" w:type="dxa"/>
            <w:vMerge/>
          </w:tcPr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A65A28" w:rsidRDefault="00C2106D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2. Критически осмысливает и обобщает существующие научные теории и практики в области государственного финансового контроля и аудита 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основных подходов к сущности финансового контроля.</w:t>
            </w:r>
          </w:p>
          <w:p w:rsidR="00A65A28" w:rsidRDefault="00C2106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критически осмысливать и обобщать существующие подходы к сущности финансового контроля. </w:t>
            </w:r>
          </w:p>
        </w:tc>
        <w:tc>
          <w:tcPr>
            <w:tcW w:w="5386" w:type="dxa"/>
          </w:tcPr>
          <w:p w:rsidR="00A65A28" w:rsidRDefault="00C2106D">
            <w:pPr>
              <w:pStyle w:val="1"/>
              <w:widowControl w:val="0"/>
              <w:shd w:val="clear" w:color="auto" w:fill="FFFFFF"/>
              <w:jc w:val="both"/>
              <w:outlineLvl w:val="0"/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D0D0D"/>
                <w:sz w:val="22"/>
                <w:szCs w:val="22"/>
                <w:lang w:val="ru-RU"/>
              </w:rPr>
              <w:t xml:space="preserve">Критически осмыслить содержание существующих подходов к сущности </w:t>
            </w:r>
            <w:r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val="ru-RU"/>
              </w:rPr>
              <w:t>финансового контроля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 xml:space="preserve">. Сформировать 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>сравнительную таблицу подходов к сущности финансового контроля, определить их типологизацию, выделить общие и отличительные характеристики. Сформулировать выводы.</w:t>
            </w:r>
          </w:p>
          <w:p w:rsidR="00A65A28" w:rsidRDefault="00A65A28">
            <w:pPr>
              <w:widowControl w:val="0"/>
              <w:rPr>
                <w:lang w:eastAsia="en-US"/>
              </w:rPr>
            </w:pPr>
          </w:p>
        </w:tc>
      </w:tr>
      <w:tr w:rsidR="00A65A28">
        <w:tc>
          <w:tcPr>
            <w:tcW w:w="2546" w:type="dxa"/>
            <w:vMerge/>
          </w:tcPr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A65A28" w:rsidRDefault="00C2106D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3. Разрабатывает предложения по развитию государственного финансового контроля и аудита в </w:t>
            </w:r>
            <w:r>
              <w:rPr>
                <w:color w:val="0D0D0D"/>
                <w:sz w:val="22"/>
                <w:szCs w:val="22"/>
              </w:rPr>
              <w:t>России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логики, этапов построения и содержание модели государственного финансового контроля.  </w:t>
            </w:r>
          </w:p>
          <w:p w:rsidR="00A65A28" w:rsidRDefault="00C2106D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обосновывать выбор инструментов и методов анализа, разрабатывать предложения по совершенствованию модели государственного финансового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контроля. </w:t>
            </w:r>
          </w:p>
        </w:tc>
        <w:tc>
          <w:tcPr>
            <w:tcW w:w="5386" w:type="dxa"/>
          </w:tcPr>
          <w:p w:rsidR="00A65A28" w:rsidRDefault="00C2106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Изучить подходы к построению модели государственного финансового контроля, </w:t>
            </w:r>
            <w:r>
              <w:rPr>
                <w:bCs/>
                <w:iCs/>
                <w:sz w:val="22"/>
                <w:szCs w:val="22"/>
              </w:rPr>
              <w:t>оценить достаточность и качество методического обеспечения</w:t>
            </w:r>
            <w:r>
              <w:rPr>
                <w:sz w:val="22"/>
                <w:szCs w:val="22"/>
              </w:rPr>
              <w:t xml:space="preserve"> государственного финансового контроля в России в сопоставлении с лучшими мировыми практиками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A65A28" w:rsidRDefault="00C2106D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 w:themeColor="text1"/>
                <w:sz w:val="22"/>
                <w:szCs w:val="22"/>
              </w:rPr>
              <w:t>Изобразить в виде схемы поэт</w:t>
            </w:r>
            <w:r>
              <w:rPr>
                <w:color w:val="000000" w:themeColor="text1"/>
                <w:sz w:val="22"/>
                <w:szCs w:val="22"/>
              </w:rPr>
              <w:t xml:space="preserve">апный алгоритм построения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модели </w:t>
            </w:r>
            <w:r>
              <w:rPr>
                <w:color w:val="000000" w:themeColor="text1"/>
                <w:sz w:val="22"/>
                <w:szCs w:val="22"/>
              </w:rPr>
              <w:t>государственного финансового контроля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. Отметить на схеме взаимодействие между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элементами модели. Предложить направления совершенствования модели государственного финансового контроля, сформулировать выводы. </w:t>
            </w:r>
          </w:p>
          <w:p w:rsidR="00A65A28" w:rsidRDefault="00A65A28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</w:tr>
      <w:tr w:rsidR="00A65A28">
        <w:tc>
          <w:tcPr>
            <w:tcW w:w="2546" w:type="dxa"/>
            <w:vMerge w:val="restart"/>
          </w:tcPr>
          <w:p w:rsidR="00A65A28" w:rsidRDefault="00C210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УК-6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Способен</w:t>
            </w:r>
            <w:r>
              <w:rPr>
                <w:sz w:val="22"/>
                <w:szCs w:val="22"/>
              </w:rPr>
              <w:t xml:space="preserve"> определять и реализовывать приоритеты собственной деятельности и способы ее совершенствования на уровне самооценки</w:t>
            </w:r>
          </w:p>
        </w:tc>
        <w:tc>
          <w:tcPr>
            <w:tcW w:w="2977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</w:t>
            </w:r>
            <w:r>
              <w:rPr>
                <w:sz w:val="22"/>
                <w:szCs w:val="22"/>
              </w:rPr>
              <w:t>бованиями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>риск-ориентированного подхода к контрольной и экспертно-аналитической деятельности.</w:t>
            </w:r>
          </w:p>
          <w:p w:rsidR="008E4F18" w:rsidRDefault="008E4F18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принимать решения по минимизации рисков совершения нарушений в бюджетной сфере. </w:t>
            </w:r>
          </w:p>
          <w:p w:rsidR="00A65A28" w:rsidRDefault="00A65A2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386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Изучить материалы, Минфина России, Счетной палаты Российской Федерации и Федерального казначейства. Провести структурно-динамический анализ нарушений в бюджетной сфере за 2011-2021гг. Определить причины сложившихся закономерностей по изменению количества н</w:t>
            </w:r>
            <w:r>
              <w:rPr>
                <w:color w:val="000000" w:themeColor="text1"/>
                <w:sz w:val="22"/>
                <w:szCs w:val="22"/>
              </w:rPr>
              <w:t xml:space="preserve">арушений.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Оценить применение, направленного на сокращение нарушений в бюджетной сфере. 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Сформулировать предложения по совершенствованию риск-ориентированного подхода в сложившейся социально-экономической ситуации. </w:t>
            </w:r>
          </w:p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A65A28">
        <w:tc>
          <w:tcPr>
            <w:tcW w:w="2546" w:type="dxa"/>
            <w:vMerge/>
          </w:tcPr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</w:t>
            </w:r>
            <w:r>
              <w:rPr>
                <w:rFonts w:eastAsia="Calibri"/>
                <w:sz w:val="22"/>
                <w:szCs w:val="22"/>
                <w:lang w:eastAsia="en-US"/>
              </w:rPr>
              <w:t>нциал, внутренние источники роста и развития собственной деятельности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 xml:space="preserve">институциональной структуры государственного финансового контроля. </w:t>
            </w:r>
          </w:p>
          <w:p w:rsidR="008E4F18" w:rsidRDefault="008E4F18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>
              <w:rPr>
                <w:color w:val="000000" w:themeColor="text1"/>
                <w:sz w:val="22"/>
                <w:szCs w:val="22"/>
              </w:rPr>
              <w:t xml:space="preserve"> актуализировать знания в области институциональной структуры государственного финансового контроля, пред</w:t>
            </w:r>
            <w:r>
              <w:rPr>
                <w:color w:val="000000" w:themeColor="text1"/>
                <w:sz w:val="22"/>
                <w:szCs w:val="22"/>
              </w:rPr>
              <w:t xml:space="preserve">лагать изменения в институциональной структуре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адекватные меняющимся условиям.</w:t>
            </w:r>
          </w:p>
          <w:p w:rsidR="008E4F18" w:rsidRDefault="008E4F1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386" w:type="dxa"/>
          </w:tcPr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научных публикаций, посвященных </w:t>
            </w:r>
            <w:r>
              <w:rPr>
                <w:sz w:val="22"/>
                <w:szCs w:val="22"/>
              </w:rPr>
              <w:t>институциональной структуре государственного финансового контроля</w:t>
            </w:r>
            <w:r>
              <w:rPr>
                <w:color w:val="0D0D0D"/>
                <w:sz w:val="22"/>
                <w:szCs w:val="22"/>
              </w:rPr>
              <w:t xml:space="preserve"> и требований к ее построению, отраженными в нормативных правовы</w:t>
            </w:r>
            <w:r>
              <w:rPr>
                <w:color w:val="0D0D0D"/>
                <w:sz w:val="22"/>
                <w:szCs w:val="22"/>
              </w:rPr>
              <w:t xml:space="preserve">х актах. </w:t>
            </w:r>
          </w:p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Оценить результативность функционирования действующей </w:t>
            </w:r>
            <w:r>
              <w:rPr>
                <w:sz w:val="22"/>
                <w:szCs w:val="22"/>
              </w:rPr>
              <w:t>институциональной структуры государственного финансового контроля</w:t>
            </w:r>
            <w:r>
              <w:rPr>
                <w:color w:val="0D0D0D"/>
                <w:sz w:val="22"/>
                <w:szCs w:val="22"/>
              </w:rPr>
              <w:t>.</w:t>
            </w:r>
          </w:p>
          <w:p w:rsidR="00A65A28" w:rsidRDefault="00C2106D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Обосновать требуемые изменения в </w:t>
            </w:r>
            <w:r>
              <w:rPr>
                <w:sz w:val="22"/>
                <w:szCs w:val="22"/>
              </w:rPr>
              <w:t>институциональной структуре</w:t>
            </w:r>
            <w:r>
              <w:rPr>
                <w:color w:val="0D0D0D"/>
                <w:sz w:val="22"/>
                <w:szCs w:val="22"/>
              </w:rPr>
              <w:t>, связанные с необходимостью адаптации к новым условиям.</w:t>
            </w:r>
          </w:p>
          <w:p w:rsidR="00A65A28" w:rsidRDefault="00A65A28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</w:tr>
      <w:tr w:rsidR="00A65A28">
        <w:tc>
          <w:tcPr>
            <w:tcW w:w="2546" w:type="dxa"/>
            <w:vMerge/>
          </w:tcPr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A65A28" w:rsidRDefault="00C2106D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Определяет приоритеты собственной деятельности в соответствии с важностью задач 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основ нормативного правового регулирования государственного финансового контроля.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>определять приоритеты взаимодействия органов внешнего и внутреннего государс</w:t>
            </w:r>
            <w:r>
              <w:rPr>
                <w:color w:val="000000" w:themeColor="text1"/>
                <w:sz w:val="22"/>
                <w:szCs w:val="22"/>
              </w:rPr>
              <w:t xml:space="preserve">твенного финансового контроля в целях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повышения его результативности и в соответствии с важностью поставленных задач.</w:t>
            </w:r>
          </w:p>
        </w:tc>
        <w:tc>
          <w:tcPr>
            <w:tcW w:w="5386" w:type="dxa"/>
          </w:tcPr>
          <w:p w:rsidR="00A65A28" w:rsidRDefault="00C210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Оценить </w:t>
            </w:r>
            <w:r>
              <w:rPr>
                <w:bCs/>
                <w:iCs/>
                <w:sz w:val="22"/>
                <w:szCs w:val="22"/>
              </w:rPr>
              <w:t>достаточность и качество нормативного правового обеспечения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взаимодействия </w:t>
            </w:r>
            <w:r>
              <w:rPr>
                <w:sz w:val="22"/>
                <w:szCs w:val="22"/>
              </w:rPr>
              <w:t xml:space="preserve">органов внешнего и внутреннего государственного </w:t>
            </w:r>
            <w:r>
              <w:rPr>
                <w:sz w:val="22"/>
                <w:szCs w:val="22"/>
              </w:rPr>
              <w:t>финансового контроля.</w:t>
            </w:r>
          </w:p>
          <w:p w:rsidR="00A65A28" w:rsidRDefault="00C2106D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</w:t>
            </w:r>
            <w:r>
              <w:rPr>
                <w:color w:val="000000"/>
                <w:sz w:val="22"/>
                <w:szCs w:val="22"/>
              </w:rPr>
              <w:t xml:space="preserve">приоритеты взаимодействия </w:t>
            </w:r>
            <w:r>
              <w:rPr>
                <w:sz w:val="22"/>
                <w:szCs w:val="22"/>
              </w:rPr>
              <w:t xml:space="preserve">органов внешнего и внутреннего государственного финансового контроля в современных условиях и предложить изменения в </w:t>
            </w:r>
            <w:r>
              <w:rPr>
                <w:bCs/>
                <w:iCs/>
                <w:sz w:val="22"/>
                <w:szCs w:val="22"/>
              </w:rPr>
              <w:t xml:space="preserve">нормативном правовом </w:t>
            </w:r>
            <w:r>
              <w:rPr>
                <w:bCs/>
                <w:iCs/>
                <w:sz w:val="22"/>
                <w:szCs w:val="22"/>
              </w:rPr>
              <w:lastRenderedPageBreak/>
              <w:t xml:space="preserve">регулировании </w:t>
            </w:r>
            <w:r>
              <w:rPr>
                <w:sz w:val="22"/>
                <w:szCs w:val="22"/>
              </w:rPr>
              <w:t>государственного финансового контроля</w:t>
            </w:r>
            <w:r>
              <w:rPr>
                <w:bCs/>
                <w:iCs/>
                <w:sz w:val="22"/>
                <w:szCs w:val="22"/>
              </w:rPr>
              <w:t xml:space="preserve"> в целях</w:t>
            </w:r>
            <w:r>
              <w:rPr>
                <w:bCs/>
                <w:iCs/>
                <w:sz w:val="22"/>
                <w:szCs w:val="22"/>
              </w:rPr>
              <w:t xml:space="preserve"> повышения его результативности и в </w:t>
            </w:r>
            <w:r>
              <w:rPr>
                <w:sz w:val="22"/>
                <w:szCs w:val="22"/>
              </w:rPr>
              <w:t>соответствии с важностью поставленных задач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A65A28" w:rsidRDefault="00C210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A65A28">
        <w:tc>
          <w:tcPr>
            <w:tcW w:w="2546" w:type="dxa"/>
          </w:tcPr>
          <w:p w:rsidR="00A65A28" w:rsidRDefault="00A65A2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A65A28" w:rsidRDefault="00C2106D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Определяет и демонстрирует методы повышения эффективности собственной деятельности.  </w:t>
            </w:r>
          </w:p>
        </w:tc>
        <w:tc>
          <w:tcPr>
            <w:tcW w:w="3828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>
              <w:rPr>
                <w:color w:val="000000" w:themeColor="text1"/>
                <w:sz w:val="22"/>
                <w:szCs w:val="22"/>
              </w:rPr>
              <w:t xml:space="preserve"> повышения его эффек</w:t>
            </w:r>
            <w:r>
              <w:rPr>
                <w:color w:val="000000" w:themeColor="text1"/>
                <w:sz w:val="22"/>
                <w:szCs w:val="22"/>
              </w:rPr>
              <w:t>тивности.</w:t>
            </w:r>
          </w:p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>демонстрировать навыки использования способов повышения эффективности финансового контроля в контрольной и экспертно-аналитической деятельности.</w:t>
            </w:r>
          </w:p>
          <w:p w:rsidR="008E4F18" w:rsidRDefault="008E4F1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8E4F18" w:rsidRDefault="008E4F18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A65A28" w:rsidRDefault="00A65A28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86" w:type="dxa"/>
          </w:tcPr>
          <w:p w:rsidR="00A65A28" w:rsidRDefault="00C2106D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Оценить результаты проведения финансового контроля региональных проектов (на примере 3 регион</w:t>
            </w:r>
            <w:r>
              <w:rPr>
                <w:color w:val="0D0D0D"/>
                <w:sz w:val="22"/>
                <w:szCs w:val="22"/>
              </w:rPr>
              <w:t xml:space="preserve">альных проектов на выбор). Предложить </w:t>
            </w:r>
            <w:r>
              <w:rPr>
                <w:color w:val="000000"/>
                <w:sz w:val="22"/>
                <w:szCs w:val="22"/>
              </w:rPr>
              <w:t xml:space="preserve">способы повышения эффективности финансового контроля и разработать меры по стимулированию исполнения субъектами Российской Федерации региональных проектов. </w:t>
            </w:r>
          </w:p>
        </w:tc>
      </w:tr>
    </w:tbl>
    <w:p w:rsidR="00A65A28" w:rsidRDefault="00A65A28">
      <w:pPr>
        <w:shd w:val="clear" w:color="auto" w:fill="FFFFFF"/>
        <w:ind w:right="140"/>
        <w:jc w:val="right"/>
        <w:rPr>
          <w:color w:val="000000"/>
          <w:sz w:val="28"/>
          <w:szCs w:val="28"/>
          <w:highlight w:val="yellow"/>
        </w:rPr>
      </w:pPr>
    </w:p>
    <w:p w:rsidR="00A65A28" w:rsidRDefault="00A65A28">
      <w:pPr>
        <w:shd w:val="clear" w:color="auto" w:fill="FFFFFF"/>
        <w:ind w:right="140"/>
        <w:jc w:val="right"/>
        <w:rPr>
          <w:color w:val="000000"/>
          <w:sz w:val="28"/>
          <w:szCs w:val="28"/>
          <w:highlight w:val="yellow"/>
        </w:rPr>
        <w:sectPr w:rsidR="00A65A28">
          <w:footerReference w:type="defaul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A65A28" w:rsidRDefault="00C2106D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8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Примерный перечень вопросов для подготовки к </w:t>
      </w:r>
      <w:bookmarkEnd w:id="18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экзамену.</w:t>
      </w:r>
    </w:p>
    <w:p w:rsidR="00A65A28" w:rsidRDefault="00A65A28">
      <w:pPr>
        <w:rPr>
          <w:lang w:eastAsia="zh-CN"/>
        </w:rPr>
      </w:pP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Содержательные аспекты финансового контроля. Концептуальные основы финансового контроля: принципы, функций, виды и методы финансового контроля. Назначение финансового контроля. Роль финансового</w:t>
      </w:r>
      <w:r>
        <w:rPr>
          <w:color w:val="000000" w:themeColor="text1"/>
          <w:sz w:val="28"/>
          <w:szCs w:val="28"/>
        </w:rPr>
        <w:t xml:space="preserve"> контроля в принятии управленческих решений. 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современных подходов к организации и осуществлению финансового контроля. Инструментарий финансового контроля. Концептуальные подходы к развитию финансового контроля.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Организационно-структурное построение</w:t>
      </w:r>
      <w:r>
        <w:rPr>
          <w:color w:val="000000" w:themeColor="text1"/>
          <w:sz w:val="28"/>
          <w:szCs w:val="28"/>
        </w:rPr>
        <w:t xml:space="preserve"> органов государственного финансового контроля в современной России. Генезис институциональной структуры государственного финансового контроля в России. Функции и полномочия Федерального казначейства. Образование и полномочия Росфиннадзора.</w:t>
      </w:r>
      <w:bookmarkStart w:id="19" w:name="_Hlk137591514"/>
      <w:bookmarkEnd w:id="19"/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Мировая практик</w:t>
      </w:r>
      <w:r>
        <w:rPr>
          <w:color w:val="000000" w:themeColor="text1"/>
          <w:sz w:val="28"/>
          <w:szCs w:val="28"/>
        </w:rPr>
        <w:t>а формирования институтов государственного финансового контроля. Англосаксонская, континентальная и смешанная модели взаимодействия финансового контроля, реализуемого на уровне местного самоуправления и централизованных органов ГФК, их преимущества и недос</w:t>
      </w:r>
      <w:r>
        <w:rPr>
          <w:color w:val="000000" w:themeColor="text1"/>
          <w:sz w:val="28"/>
          <w:szCs w:val="28"/>
        </w:rPr>
        <w:t>татки.</w:t>
      </w:r>
      <w:bookmarkStart w:id="20" w:name="_Hlk1375915141"/>
      <w:bookmarkEnd w:id="20"/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Взаимодействие органов внешнего и внутреннего государственного финансового контроля. Влияние институциональной структуры на функционирование органов государственного финансового контроля. Законодательство, регламентирующее осуществление финансового </w:t>
      </w:r>
      <w:r>
        <w:rPr>
          <w:color w:val="000000" w:themeColor="text1"/>
          <w:sz w:val="28"/>
          <w:szCs w:val="28"/>
        </w:rPr>
        <w:t>контроля и аудита в Российской Федерации.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Область применения и характеристика стандартов внутреннего государственного (муниципального) финансового контроля и внутреннего финансового аудита. Стандарты органов внутреннего государственного (муниципального) фи</w:t>
      </w:r>
      <w:r>
        <w:rPr>
          <w:color w:val="000000" w:themeColor="text1"/>
          <w:sz w:val="28"/>
          <w:szCs w:val="28"/>
        </w:rPr>
        <w:t>нансового контроля: содержание, особенности применения, требования к реализации. Характеристика и алгоритм применения стандартов внутреннего финансового аудита.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Понятие и сущность категории «риск». Риски в финансово-бюджетной сфере. Экономическая природа р</w:t>
      </w:r>
      <w:r>
        <w:rPr>
          <w:color w:val="000000" w:themeColor="text1"/>
          <w:sz w:val="28"/>
          <w:szCs w:val="28"/>
        </w:rPr>
        <w:t>иска. Риски в финансово-бюджетной сфере: сущность и содержание. Система управления рисками в финансово-бюджетной сфере, ее содержание и этапы.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Риск-ориентированный подход к планированию и осуществлению государственного финансового контроля (аудита). Соврем</w:t>
      </w:r>
      <w:r>
        <w:rPr>
          <w:color w:val="000000" w:themeColor="text1"/>
          <w:sz w:val="28"/>
          <w:szCs w:val="28"/>
        </w:rPr>
        <w:t>енный опыт применения риск-ориентированного подхода в контрольной и экспертно-аналитической деятельности контрольно-счетных органов Российской Федерации. Тенденции и факторы риск-ориентированного планирования государственного финансового контроля.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и</w:t>
      </w:r>
      <w:r>
        <w:rPr>
          <w:color w:val="000000" w:themeColor="text1"/>
          <w:sz w:val="28"/>
          <w:szCs w:val="28"/>
        </w:rPr>
        <w:t xml:space="preserve"> инструменты управления рисками государственного финансового контроля. Классификация методов воздействия на риск и методов минимизации риска. Классификатор рисков. Минимизация рисков в ходе проведения контрольных и экспертно-аналитических мероприятий.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Аудиторские риски: понятие, расчет, методы управления. Понятие допустимого аудиторского риска. Развитие методов и инструментов управления рисками государственного финансового контроля.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Риск-ориентированное планирование контрольной, аналитической деятельнос</w:t>
      </w:r>
      <w:r>
        <w:rPr>
          <w:color w:val="000000" w:themeColor="text1"/>
          <w:sz w:val="28"/>
          <w:szCs w:val="28"/>
        </w:rPr>
        <w:t>ти и управления ресурсами. Подготовка и проведение контрольных, аналитических мероприятий в информационной среде, автоматизация учетно-аналитических процедур, анализа результатов контрольных, аналитических мероприятий, контроля за реализацией материалов ко</w:t>
      </w:r>
      <w:r>
        <w:rPr>
          <w:color w:val="000000" w:themeColor="text1"/>
          <w:sz w:val="28"/>
          <w:szCs w:val="28"/>
        </w:rPr>
        <w:t>нтрольных, аналитических мероприятий и устранением нарушений.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Стратегический аудит в системе государственного финансового контроля. Цели и задачи осуществления стратегического аудита. Нормативное регулирование стратегического аудита. Этапы стандартизации и</w:t>
      </w:r>
      <w:r>
        <w:rPr>
          <w:color w:val="000000" w:themeColor="text1"/>
          <w:sz w:val="28"/>
          <w:szCs w:val="28"/>
        </w:rPr>
        <w:t xml:space="preserve"> процессы формирования методологической базы стратегического аудита. Тенденции и </w:t>
      </w:r>
      <w:r>
        <w:rPr>
          <w:color w:val="000000" w:themeColor="text1"/>
          <w:sz w:val="28"/>
          <w:szCs w:val="28"/>
        </w:rPr>
        <w:lastRenderedPageBreak/>
        <w:t>перспективы развития стратегического аудита в Российской Федерации и за рубежом.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Процессы формирования методологической базы стратегического аудита. Организационные аспекты и </w:t>
      </w:r>
      <w:r>
        <w:rPr>
          <w:color w:val="000000" w:themeColor="text1"/>
          <w:sz w:val="28"/>
          <w:szCs w:val="28"/>
        </w:rPr>
        <w:t>методическое обеспечение стратегического аудита. Организационные этапы стратегического аудита.</w:t>
      </w:r>
      <w:bookmarkStart w:id="21" w:name="_Hlk90548391"/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Методологические подходы к формированию методического инструментария стратегического аудита. Методический инструментарий стратегического аудита. Содержание и нап</w:t>
      </w:r>
      <w:r>
        <w:rPr>
          <w:bCs/>
          <w:color w:val="000000" w:themeColor="text1"/>
          <w:sz w:val="28"/>
          <w:szCs w:val="28"/>
        </w:rPr>
        <w:t>равленность рабочей документации, формируемой в ходе стратегического аудита. Мониторинг и контроль результатов стратегического аудита.</w:t>
      </w:r>
      <w:bookmarkEnd w:id="21"/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Теория изменений: краткая характеристика подхода. Применение теории изменений для стратегического аудита и стратегическог</w:t>
      </w:r>
      <w:r>
        <w:rPr>
          <w:color w:val="000000" w:themeColor="text1"/>
          <w:sz w:val="28"/>
          <w:szCs w:val="28"/>
        </w:rPr>
        <w:t>о планирования в России.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Основные компоненты теории изменений. Отличие теории изменений от других подходов. Алгоритм применения теории изменений. Формирование «дерева проблем». Формирование списка стейкхолдеров. Описание трансформационного механизма. Форми</w:t>
      </w:r>
      <w:r>
        <w:rPr>
          <w:bCs/>
          <w:color w:val="000000" w:themeColor="text1"/>
          <w:sz w:val="28"/>
          <w:szCs w:val="28"/>
        </w:rPr>
        <w:t>рование карты результатов, включая классификацию допущений и рисков. Формирование перечня дополнительных показателей.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Теория изменений: краткая характеристика подхода. Преимущества применения теории изменений для системы государственного управления в Росси</w:t>
      </w:r>
      <w:r>
        <w:rPr>
          <w:color w:val="000000" w:themeColor="text1"/>
          <w:sz w:val="28"/>
          <w:szCs w:val="28"/>
        </w:rPr>
        <w:t>и. Преодоление управленческого разрыва. Повышение адаптивности государственной политики. Оценка результативности инструмента при отсутствии необходимых статистических данных.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ESG-повестка.  Нефинансовая отчетность в России и мире.  Аудит проблематики устой</w:t>
      </w:r>
      <w:r>
        <w:rPr>
          <w:bCs/>
          <w:color w:val="000000" w:themeColor="text1"/>
          <w:sz w:val="28"/>
          <w:szCs w:val="28"/>
        </w:rPr>
        <w:t xml:space="preserve">чивого развития, проводимый Счетной палатой Российской Федерации: анализ подходов к формированию ESG-отчетности в компаниях госсектора и анализ достижения субъектами РФ показателей Целей </w:t>
      </w:r>
      <w:r>
        <w:rPr>
          <w:bCs/>
          <w:color w:val="000000" w:themeColor="text1"/>
          <w:sz w:val="28"/>
          <w:szCs w:val="28"/>
        </w:rPr>
        <w:lastRenderedPageBreak/>
        <w:t xml:space="preserve">устойчивого развития (ЦУР) при реализации документов стратегического </w:t>
      </w:r>
      <w:r>
        <w:rPr>
          <w:bCs/>
          <w:color w:val="000000" w:themeColor="text1"/>
          <w:sz w:val="28"/>
          <w:szCs w:val="28"/>
        </w:rPr>
        <w:t>планирования.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Аудит ESG-отчетности. Руководство по отчетности в области устойчивого развития. Обмен опытом с ВОА зарубежных стран: актуальные тенденции развития внешнего аудита в области экологического, социального и корпоративного управления (ESG).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Цель </w:t>
      </w:r>
      <w:r>
        <w:rPr>
          <w:bCs/>
          <w:color w:val="000000" w:themeColor="text1"/>
          <w:sz w:val="28"/>
          <w:szCs w:val="28"/>
        </w:rPr>
        <w:t>страхового надзора. Страховой надзор в Российской Федерации. Комитет финансового надзора Банка России. Департамент страхового рынка Банка России (территориального учреждения Банка России).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Полномочия Банка России в рамках обеспечения контрольной и надзорно</w:t>
      </w:r>
      <w:r>
        <w:rPr>
          <w:bCs/>
          <w:color w:val="000000" w:themeColor="text1"/>
          <w:sz w:val="28"/>
          <w:szCs w:val="28"/>
        </w:rPr>
        <w:t>й функции. Перечень финансовых коэффициентов, рассчитываемых при мониторинге деятельности страховых организаций. Меры воздействия Банка России за нарушения страхового законодательства.  Основания для отзыва лицензии Банком России у субъекта страхового дела</w:t>
      </w:r>
      <w:r>
        <w:rPr>
          <w:bCs/>
          <w:color w:val="000000" w:themeColor="text1"/>
          <w:sz w:val="28"/>
          <w:szCs w:val="28"/>
        </w:rPr>
        <w:t>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Контроль и надзор за деятельностью профессиональных участников рынка ценных бумаг.  Требования к собственным средствам (капиталу) или чистым активам некредитных финансовых организаций. Расчет МРСС (минимального размера собственных средств). Предмет и объ</w:t>
      </w:r>
      <w:r>
        <w:rPr>
          <w:bCs/>
          <w:color w:val="000000" w:themeColor="text1"/>
          <w:sz w:val="28"/>
          <w:szCs w:val="28"/>
        </w:rPr>
        <w:t>ект надзора в сфере финансовых рынков. Некредитные финансовые организации. Основания для аннулирования лицензии Банком России у профессионального участника рынка ценных бумаг.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Сущностные характеристики налогового контроля. Элементы эффективности налогового</w:t>
      </w:r>
      <w:r>
        <w:rPr>
          <w:bCs/>
          <w:color w:val="000000" w:themeColor="text1"/>
          <w:sz w:val="28"/>
          <w:szCs w:val="28"/>
        </w:rPr>
        <w:t xml:space="preserve"> контроля. Методы налогового контроля: документальные, фактические, расчетно-аналитические. Классификационные признаки видов контроля. Специфические черты налогового контроля как формы налоговых правоотношений.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Налоговый учет в организациях сектора государ</w:t>
      </w:r>
      <w:r>
        <w:rPr>
          <w:bCs/>
          <w:color w:val="000000" w:themeColor="text1"/>
          <w:sz w:val="28"/>
          <w:szCs w:val="28"/>
        </w:rPr>
        <w:t xml:space="preserve">ственного управления. Учетная политика для целей налогового учета. Налоговый </w:t>
      </w:r>
      <w:r>
        <w:rPr>
          <w:bCs/>
          <w:color w:val="000000" w:themeColor="text1"/>
          <w:sz w:val="28"/>
          <w:szCs w:val="28"/>
        </w:rPr>
        <w:lastRenderedPageBreak/>
        <w:t>контроль в организации сектора государственного управления. Контроль налоговых льгот.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Таможенный контроль как один из ключевых институтов таможенного регулирования. Значение тамож</w:t>
      </w:r>
      <w:r>
        <w:rPr>
          <w:bCs/>
          <w:color w:val="000000" w:themeColor="text1"/>
          <w:sz w:val="28"/>
          <w:szCs w:val="28"/>
        </w:rPr>
        <w:t>енного контроля в государственном регулировании внешнеторговой деятельности. Способы проведения таможенного контроля. Объекты и формы таможенного контроля.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Таможенные органы. Цели таможенного контроля. Основы и принципы таможенного контроля. Цели использов</w:t>
      </w:r>
      <w:r>
        <w:rPr>
          <w:color w:val="000000" w:themeColor="text1"/>
          <w:sz w:val="28"/>
          <w:szCs w:val="28"/>
        </w:rPr>
        <w:t>ания таможенными органами системы управления рисками.  Обеспечение эффективности таможенного контроля.</w:t>
      </w:r>
    </w:p>
    <w:p w:rsidR="00A65A28" w:rsidRDefault="00C2106D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Надзорные функции Банка России. Объекты банковского надзора. Контрольные мероприятия в кредитных организациях.  Периодичность плановых проверок поднадзор</w:t>
      </w:r>
      <w:r>
        <w:rPr>
          <w:color w:val="000000" w:themeColor="text1"/>
          <w:sz w:val="28"/>
          <w:szCs w:val="28"/>
        </w:rPr>
        <w:t>ных лиц. Меры воздействия Банка России за нарушения банковского законодательства.</w:t>
      </w:r>
      <w:bookmarkStart w:id="22" w:name="_Hlk90549272"/>
      <w:bookmarkEnd w:id="22"/>
    </w:p>
    <w:p w:rsidR="00A65A28" w:rsidRDefault="00C2106D">
      <w:pPr>
        <w:tabs>
          <w:tab w:val="left" w:pos="8320"/>
        </w:tabs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ab/>
      </w:r>
    </w:p>
    <w:p w:rsidR="00A65A28" w:rsidRDefault="00C2106D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3" w:name="_Toc3995512"/>
      <w:r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3"/>
    </w:p>
    <w:p w:rsidR="00A65A28" w:rsidRDefault="00C2106D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</w:t>
      </w:r>
      <w:r>
        <w:rPr>
          <w:bCs/>
          <w:sz w:val="28"/>
          <w:szCs w:val="28"/>
        </w:rPr>
        <w:t>рованности компетенций студентов.</w:t>
      </w:r>
    </w:p>
    <w:p w:rsidR="00A65A28" w:rsidRDefault="00A65A28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A65A28" w:rsidRDefault="00C2106D">
      <w:pPr>
        <w:pStyle w:val="af5"/>
        <w:jc w:val="center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Федеральное государственное образовательное бюджетное учреждение</w:t>
      </w:r>
    </w:p>
    <w:p w:rsidR="00A65A28" w:rsidRDefault="00C2106D">
      <w:pPr>
        <w:pStyle w:val="af5"/>
        <w:jc w:val="center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высшего образования</w:t>
      </w:r>
    </w:p>
    <w:p w:rsidR="00A65A28" w:rsidRDefault="00C2106D">
      <w:pPr>
        <w:pStyle w:val="af5"/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 xml:space="preserve"> «Финансовый университет при правительстве</w:t>
      </w:r>
    </w:p>
    <w:p w:rsidR="00A65A28" w:rsidRDefault="00C2106D">
      <w:pPr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>РОССИЙСКОЙ ФЕДЕРАЦИИ»</w:t>
      </w:r>
    </w:p>
    <w:p w:rsidR="00A65A28" w:rsidRDefault="00C2106D">
      <w:pPr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>(Ф</w:t>
      </w:r>
      <w:r>
        <w:rPr>
          <w:b/>
          <w:color w:val="000000" w:themeColor="text1"/>
          <w:sz w:val="23"/>
          <w:szCs w:val="23"/>
        </w:rPr>
        <w:t>инансовый университет</w:t>
      </w:r>
      <w:r>
        <w:rPr>
          <w:b/>
          <w:caps/>
          <w:color w:val="000000" w:themeColor="text1"/>
          <w:sz w:val="23"/>
          <w:szCs w:val="23"/>
        </w:rPr>
        <w:t>)</w:t>
      </w:r>
    </w:p>
    <w:p w:rsidR="00A65A28" w:rsidRDefault="00A65A28">
      <w:pPr>
        <w:jc w:val="center"/>
        <w:rPr>
          <w:caps/>
          <w:color w:val="000000" w:themeColor="text1"/>
          <w:sz w:val="23"/>
          <w:szCs w:val="23"/>
        </w:rPr>
      </w:pPr>
    </w:p>
    <w:p w:rsidR="00A65A28" w:rsidRDefault="00C2106D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 xml:space="preserve">Кафедра «Финансовый контроль и казначейское </w:t>
      </w:r>
      <w:r>
        <w:rPr>
          <w:bCs/>
          <w:color w:val="000000" w:themeColor="text1"/>
          <w:sz w:val="23"/>
          <w:szCs w:val="23"/>
          <w:u w:val="single"/>
        </w:rPr>
        <w:t>дело»</w:t>
      </w:r>
    </w:p>
    <w:p w:rsidR="00A65A28" w:rsidRDefault="00C2106D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Дисциплина «Методология финансового контроля»</w:t>
      </w:r>
    </w:p>
    <w:p w:rsidR="00A65A28" w:rsidRDefault="00C2106D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 xml:space="preserve">Факультет Финансовый </w:t>
      </w:r>
    </w:p>
    <w:p w:rsidR="00A65A28" w:rsidRDefault="00C2106D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Форма обучения очная</w:t>
      </w:r>
    </w:p>
    <w:p w:rsidR="00A65A28" w:rsidRDefault="00C2106D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Направлению подготовки 38.04.09 «Государственный аудит»</w:t>
      </w:r>
    </w:p>
    <w:p w:rsidR="00A65A28" w:rsidRDefault="00C2106D">
      <w:pPr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  <w:u w:val="single"/>
        </w:rPr>
        <w:t>Направленность программы магистратуры «Государственный аудит и контроль»</w:t>
      </w:r>
    </w:p>
    <w:p w:rsidR="00A65A28" w:rsidRDefault="00A65A28">
      <w:pPr>
        <w:jc w:val="center"/>
        <w:rPr>
          <w:rFonts w:eastAsia="Calibri"/>
          <w:color w:val="000000" w:themeColor="text1"/>
          <w:sz w:val="23"/>
          <w:szCs w:val="23"/>
        </w:rPr>
      </w:pPr>
    </w:p>
    <w:p w:rsidR="00A65A28" w:rsidRDefault="00C2106D">
      <w:pPr>
        <w:tabs>
          <w:tab w:val="center" w:pos="4535"/>
          <w:tab w:val="left" w:pos="7740"/>
        </w:tabs>
        <w:jc w:val="center"/>
        <w:rPr>
          <w:rFonts w:eastAsia="Calibri"/>
          <w:b/>
          <w:color w:val="000000" w:themeColor="text1"/>
          <w:sz w:val="23"/>
          <w:szCs w:val="23"/>
        </w:rPr>
      </w:pPr>
      <w:r>
        <w:rPr>
          <w:rFonts w:eastAsia="Calibri"/>
          <w:b/>
          <w:color w:val="000000" w:themeColor="text1"/>
          <w:sz w:val="23"/>
          <w:szCs w:val="23"/>
        </w:rPr>
        <w:t>ЭКЗАМЕНАЦИОННЫЙ БИЛЕТ № 4</w:t>
      </w:r>
    </w:p>
    <w:p w:rsidR="00A65A28" w:rsidRDefault="00A65A28">
      <w:pPr>
        <w:tabs>
          <w:tab w:val="center" w:pos="4535"/>
          <w:tab w:val="left" w:pos="7740"/>
        </w:tabs>
        <w:jc w:val="center"/>
        <w:rPr>
          <w:rFonts w:eastAsia="Calibri"/>
          <w:b/>
          <w:color w:val="000000" w:themeColor="text1"/>
          <w:sz w:val="23"/>
          <w:szCs w:val="23"/>
        </w:rPr>
      </w:pPr>
    </w:p>
    <w:p w:rsidR="00A65A28" w:rsidRDefault="00C2106D">
      <w:pPr>
        <w:jc w:val="both"/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>Зада</w:t>
      </w:r>
      <w:r>
        <w:rPr>
          <w:b/>
          <w:bCs/>
          <w:color w:val="000000" w:themeColor="text1"/>
          <w:sz w:val="23"/>
          <w:szCs w:val="23"/>
        </w:rPr>
        <w:t>ние 1. Дайте развернутый ответ на теоретический вопрос. (20 баллов)</w:t>
      </w:r>
    </w:p>
    <w:p w:rsidR="00A65A28" w:rsidRDefault="00C2106D">
      <w:pPr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>Мировая практика формирования институтов государственного финансового контроля. Англосаксонская, континентальная и смешанная модели взаимодействия финансового контроля, реализуемого на уро</w:t>
      </w:r>
      <w:r>
        <w:rPr>
          <w:color w:val="000000" w:themeColor="text1"/>
          <w:sz w:val="23"/>
          <w:szCs w:val="23"/>
        </w:rPr>
        <w:t>вне местного самоуправления и централизованных органов ГФК, их преимущества и недостатки.</w:t>
      </w:r>
    </w:p>
    <w:p w:rsidR="00A65A28" w:rsidRDefault="00A65A28">
      <w:pPr>
        <w:jc w:val="both"/>
        <w:rPr>
          <w:b/>
          <w:bCs/>
          <w:color w:val="000000" w:themeColor="text1"/>
          <w:sz w:val="23"/>
          <w:szCs w:val="23"/>
        </w:rPr>
      </w:pPr>
    </w:p>
    <w:p w:rsidR="00A65A28" w:rsidRDefault="00C2106D">
      <w:pPr>
        <w:tabs>
          <w:tab w:val="left" w:pos="851"/>
        </w:tabs>
        <w:jc w:val="both"/>
        <w:rPr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 xml:space="preserve">Задание 2. Укажите правильный (е) ответ (ы) либо правильные утверждения. </w:t>
      </w:r>
      <w:r>
        <w:rPr>
          <w:b/>
          <w:bCs/>
          <w:color w:val="000000" w:themeColor="text1"/>
          <w:sz w:val="23"/>
          <w:szCs w:val="23"/>
        </w:rPr>
        <w:t>(20 баллов)</w:t>
      </w:r>
    </w:p>
    <w:p w:rsidR="00A65A28" w:rsidRDefault="00C2106D">
      <w:pPr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1. Цели применения теории изменений:</w:t>
      </w:r>
    </w:p>
    <w:p w:rsidR="00A65A28" w:rsidRDefault="00C2106D">
      <w:pPr>
        <w:numPr>
          <w:ilvl w:val="0"/>
          <w:numId w:val="5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t xml:space="preserve">проектирование и разработка инструментов достижения стратегических целей (государственных политик, мер и комплексов мер, программ, проектов и т. д.); </w:t>
      </w:r>
    </w:p>
    <w:p w:rsidR="00A65A28" w:rsidRDefault="00C2106D">
      <w:pPr>
        <w:numPr>
          <w:ilvl w:val="0"/>
          <w:numId w:val="5"/>
        </w:numPr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t>мониторинг и оценка реализуемых инструментов достижения стратегических целей, в том числе с последующей к</w:t>
      </w: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t xml:space="preserve">орректировкой данных инструментов; </w:t>
      </w:r>
    </w:p>
    <w:p w:rsidR="00A65A28" w:rsidRDefault="00C2106D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>сбор информации в денежном выражении об имуществе, обязательствах организации и их движении путем сплошного, непрерывного и документального учета всех хозяйственных операций организации.</w:t>
      </w:r>
    </w:p>
    <w:p w:rsidR="00A65A28" w:rsidRDefault="00C2106D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>регистрация информации в денежном</w:t>
      </w:r>
      <w:r>
        <w:rPr>
          <w:bCs/>
          <w:color w:val="000000" w:themeColor="text1"/>
          <w:sz w:val="23"/>
          <w:szCs w:val="23"/>
        </w:rPr>
        <w:t xml:space="preserve"> выражении об имуществе, обязательствах организации и их движении путем сплошного, непрерывного и документального учета всех хозяйственных операций организации</w:t>
      </w:r>
    </w:p>
    <w:p w:rsidR="00A65A28" w:rsidRDefault="00C2106D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>обобщение информации в денежном выражении об имуществе, обязательствах организации и их движении</w:t>
      </w:r>
      <w:r>
        <w:rPr>
          <w:bCs/>
          <w:color w:val="000000" w:themeColor="text1"/>
          <w:sz w:val="23"/>
          <w:szCs w:val="23"/>
        </w:rPr>
        <w:t xml:space="preserve"> путем сплошного, непрерывного и документального учета всех хозяйственных операций организации</w:t>
      </w:r>
    </w:p>
    <w:p w:rsidR="00A65A28" w:rsidRDefault="00A65A28">
      <w:pPr>
        <w:shd w:val="clear" w:color="auto" w:fill="FFFFFF"/>
        <w:contextualSpacing/>
        <w:jc w:val="both"/>
        <w:rPr>
          <w:bCs/>
          <w:color w:val="000000" w:themeColor="text1"/>
          <w:sz w:val="23"/>
          <w:szCs w:val="23"/>
        </w:rPr>
      </w:pPr>
    </w:p>
    <w:p w:rsidR="00A65A28" w:rsidRDefault="00C2106D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Информация, относящаяся к автоматизированной электронной среде контроллинга, должна отвечать основным требованиям:</w:t>
      </w:r>
    </w:p>
    <w:p w:rsidR="00A65A28" w:rsidRDefault="00C2106D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защищенность, актуальность, понятность, своев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ременность, полнота</w:t>
      </w:r>
    </w:p>
    <w:p w:rsidR="00A65A28" w:rsidRDefault="00C2106D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проверяемость, понятность, защищенность, полнота, достоверность</w:t>
      </w:r>
    </w:p>
    <w:p w:rsidR="00A65A28" w:rsidRDefault="00C2106D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актуальность, сохраняемость, понятность, открытость, существенность</w:t>
      </w:r>
    </w:p>
    <w:p w:rsidR="00A65A28" w:rsidRDefault="00C2106D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проактивность, полнота, сопоставимость, объективность, оперативность</w:t>
      </w:r>
    </w:p>
    <w:p w:rsidR="00A65A28" w:rsidRDefault="00C2106D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существенность, своевременность, по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лезность, полнота, достоверность</w:t>
      </w:r>
    </w:p>
    <w:p w:rsidR="00A65A28" w:rsidRDefault="00A65A28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A65A28" w:rsidRDefault="00C2106D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 задачам программного обеспечения для целей контроллинга относится:</w:t>
      </w:r>
    </w:p>
    <w:p w:rsidR="00A65A28" w:rsidRDefault="00C2106D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интегрировать и хранить информацию из других автоматизируемых информационных систем</w:t>
      </w:r>
    </w:p>
    <w:p w:rsidR="00A65A28" w:rsidRDefault="00C2106D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обрабатывать информацию и представлять ее в релевантной форме</w:t>
      </w:r>
    </w:p>
    <w:p w:rsidR="00A65A28" w:rsidRDefault="00C2106D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сигнали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зировать о негативных фактах</w:t>
      </w:r>
    </w:p>
    <w:p w:rsidR="00A65A28" w:rsidRDefault="00C2106D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давать релевантные данные для управленческих решений</w:t>
      </w:r>
    </w:p>
    <w:p w:rsidR="00A65A28" w:rsidRDefault="00C2106D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все ответы верны</w:t>
      </w:r>
    </w:p>
    <w:p w:rsidR="00A65A28" w:rsidRDefault="00A65A28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A65A28" w:rsidRDefault="00C2106D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 внешним источникам информации для целей контроллинга относится:</w:t>
      </w:r>
    </w:p>
    <w:p w:rsidR="00A65A28" w:rsidRDefault="00C2106D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транзакционные системы, предназначенные для операционной работы</w:t>
      </w:r>
    </w:p>
    <w:p w:rsidR="00A65A28" w:rsidRDefault="00C2106D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 xml:space="preserve">документы из электронных 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хранилищ</w:t>
      </w:r>
    </w:p>
    <w:p w:rsidR="00A65A28" w:rsidRDefault="00C2106D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документы на бумажных носителях</w:t>
      </w:r>
    </w:p>
    <w:p w:rsidR="00A65A28" w:rsidRDefault="00C2106D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клиенты предприятия, представляющие данные в электронном виде</w:t>
      </w:r>
    </w:p>
    <w:p w:rsidR="00A65A28" w:rsidRDefault="00C2106D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все ответы верны</w:t>
      </w:r>
    </w:p>
    <w:p w:rsidR="00A65A28" w:rsidRDefault="00A65A28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A65A28" w:rsidRDefault="00C2106D">
      <w:pPr>
        <w:pStyle w:val="afe"/>
        <w:numPr>
          <w:ilvl w:val="0"/>
          <w:numId w:val="4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 xml:space="preserve"> </w:t>
      </w:r>
      <w:r>
        <w:rPr>
          <w:bCs/>
          <w:color w:val="000000" w:themeColor="text1"/>
          <w:kern w:val="2"/>
          <w:sz w:val="23"/>
          <w:szCs w:val="23"/>
        </w:rPr>
        <w:t xml:space="preserve">Социальные группы, которые являются получателями благ, создаваемых в результате реализации мер государственной политики: </w:t>
      </w:r>
    </w:p>
    <w:p w:rsidR="00A65A28" w:rsidRDefault="00C2106D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благополучат</w:t>
      </w:r>
      <w:r>
        <w:rPr>
          <w:bCs/>
          <w:color w:val="000000" w:themeColor="text1"/>
          <w:kern w:val="2"/>
          <w:sz w:val="23"/>
          <w:szCs w:val="23"/>
        </w:rPr>
        <w:t>ели (выгодоприобритатели)</w:t>
      </w:r>
    </w:p>
    <w:p w:rsidR="00A65A28" w:rsidRDefault="00C2106D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стейкхолдеры</w:t>
      </w:r>
    </w:p>
    <w:p w:rsidR="00A65A28" w:rsidRDefault="00C2106D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организации бюджетной сферы</w:t>
      </w:r>
    </w:p>
    <w:p w:rsidR="00A65A28" w:rsidRDefault="00C2106D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руководители органов государственной власти</w:t>
      </w:r>
    </w:p>
    <w:p w:rsidR="00A65A28" w:rsidRDefault="00C2106D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государственные (муниципальные) учреждения</w:t>
      </w:r>
    </w:p>
    <w:p w:rsidR="00A65A28" w:rsidRDefault="00A65A2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Theme="minorHAnsi"/>
          <w:color w:val="000000" w:themeColor="text1"/>
          <w:sz w:val="23"/>
          <w:szCs w:val="23"/>
          <w:lang w:eastAsia="en-US"/>
        </w:rPr>
      </w:pPr>
    </w:p>
    <w:p w:rsidR="00A65A28" w:rsidRDefault="00C210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Theme="minorHAnsi"/>
          <w:color w:val="000000" w:themeColor="text1"/>
          <w:sz w:val="23"/>
          <w:szCs w:val="23"/>
          <w:lang w:eastAsia="en-US"/>
        </w:rPr>
      </w:pPr>
      <w:r>
        <w:rPr>
          <w:rFonts w:eastAsiaTheme="minorHAnsi"/>
          <w:color w:val="000000" w:themeColor="text1"/>
          <w:sz w:val="23"/>
          <w:szCs w:val="23"/>
          <w:lang w:eastAsia="en-US"/>
        </w:rPr>
        <w:t xml:space="preserve">6. Обоснование экономической целесообразности, объема и сроков осуществления </w:t>
      </w:r>
      <w:r>
        <w:rPr>
          <w:rFonts w:eastAsiaTheme="minorHAnsi"/>
          <w:color w:val="000000" w:themeColor="text1"/>
          <w:sz w:val="23"/>
          <w:szCs w:val="23"/>
          <w:lang w:eastAsia="en-US"/>
        </w:rPr>
        <w:lastRenderedPageBreak/>
        <w:t xml:space="preserve">капитальных вложений, </w:t>
      </w:r>
      <w:r>
        <w:rPr>
          <w:rFonts w:eastAsiaTheme="minorHAnsi"/>
          <w:color w:val="000000" w:themeColor="text1"/>
          <w:sz w:val="23"/>
          <w:szCs w:val="23"/>
          <w:lang w:eastAsia="en-US"/>
        </w:rPr>
        <w:t>в том числе необходимая проектная документация, разработанная в соответствии с законодательством Российской Федерации, а также описание практических действий по осуществлению инвестиций (бизнес-план)</w:t>
      </w:r>
      <w:r>
        <w:rPr>
          <w:color w:val="000000" w:themeColor="text1"/>
          <w:sz w:val="23"/>
          <w:szCs w:val="23"/>
        </w:rPr>
        <w:t xml:space="preserve"> – это…</w:t>
      </w:r>
    </w:p>
    <w:p w:rsidR="00A65A28" w:rsidRDefault="00A65A28">
      <w:pPr>
        <w:pStyle w:val="31"/>
        <w:widowControl w:val="0"/>
        <w:spacing w:after="0"/>
        <w:ind w:left="0"/>
        <w:jc w:val="both"/>
        <w:rPr>
          <w:color w:val="000000" w:themeColor="text1"/>
          <w:sz w:val="23"/>
          <w:szCs w:val="23"/>
        </w:rPr>
      </w:pPr>
    </w:p>
    <w:p w:rsidR="00A65A28" w:rsidRDefault="00C2106D">
      <w:pPr>
        <w:pStyle w:val="31"/>
        <w:widowControl w:val="0"/>
        <w:spacing w:after="0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7. Совокупность содержащейся в базах данных</w:t>
      </w:r>
      <w:r>
        <w:rPr>
          <w:color w:val="000000" w:themeColor="text1"/>
          <w:sz w:val="23"/>
          <w:szCs w:val="23"/>
        </w:rPr>
        <w:t xml:space="preserve"> информации и обеспечивающих ее обработку информационных технологий и технических средств – это…</w:t>
      </w:r>
    </w:p>
    <w:p w:rsidR="00A65A28" w:rsidRDefault="00A65A28">
      <w:pPr>
        <w:jc w:val="both"/>
        <w:rPr>
          <w:rStyle w:val="blk"/>
          <w:color w:val="000000" w:themeColor="text1"/>
          <w:sz w:val="23"/>
          <w:szCs w:val="23"/>
        </w:rPr>
      </w:pPr>
    </w:p>
    <w:p w:rsidR="00A65A28" w:rsidRDefault="00C2106D">
      <w:pPr>
        <w:jc w:val="both"/>
        <w:rPr>
          <w:color w:val="000000" w:themeColor="text1"/>
          <w:sz w:val="23"/>
          <w:szCs w:val="23"/>
        </w:rPr>
      </w:pPr>
      <w:r>
        <w:rPr>
          <w:rStyle w:val="blk"/>
          <w:color w:val="000000" w:themeColor="text1"/>
          <w:sz w:val="23"/>
          <w:szCs w:val="23"/>
        </w:rPr>
        <w:t>8. Документ, который составляется и ведется главным распорядителем бюджетных средств (главным администратором источников финансирования дефицита бюджета) в со</w:t>
      </w:r>
      <w:r>
        <w:rPr>
          <w:rStyle w:val="blk"/>
          <w:color w:val="000000" w:themeColor="text1"/>
          <w:sz w:val="23"/>
          <w:szCs w:val="23"/>
        </w:rPr>
        <w:t>ответствии с настоящим Кодексом в целях исполнения бюджета по расходам (источникам финансирования дефицита бюджета)</w:t>
      </w:r>
      <w:r>
        <w:rPr>
          <w:color w:val="000000" w:themeColor="text1"/>
          <w:sz w:val="23"/>
          <w:szCs w:val="23"/>
        </w:rPr>
        <w:t xml:space="preserve"> – это…</w:t>
      </w:r>
    </w:p>
    <w:p w:rsidR="00A65A28" w:rsidRDefault="00A65A28">
      <w:pPr>
        <w:jc w:val="both"/>
        <w:rPr>
          <w:rStyle w:val="blk"/>
          <w:color w:val="000000" w:themeColor="text1"/>
          <w:sz w:val="23"/>
          <w:szCs w:val="23"/>
        </w:rPr>
      </w:pPr>
      <w:bookmarkStart w:id="24" w:name="dst828"/>
      <w:bookmarkEnd w:id="24"/>
    </w:p>
    <w:p w:rsidR="00A65A28" w:rsidRDefault="00C2106D">
      <w:pPr>
        <w:jc w:val="both"/>
        <w:rPr>
          <w:color w:val="000000" w:themeColor="text1"/>
          <w:sz w:val="23"/>
          <w:szCs w:val="23"/>
        </w:rPr>
      </w:pPr>
      <w:r>
        <w:rPr>
          <w:rStyle w:val="blk"/>
          <w:color w:val="000000" w:themeColor="text1"/>
          <w:sz w:val="23"/>
          <w:szCs w:val="23"/>
        </w:rPr>
        <w:t xml:space="preserve">9. Предельные объемы денежных средств, предусмотренных в соответствующем финансовом году для исполнения бюджетных обязательств </w:t>
      </w:r>
      <w:r>
        <w:rPr>
          <w:color w:val="000000" w:themeColor="text1"/>
          <w:sz w:val="23"/>
          <w:szCs w:val="23"/>
        </w:rPr>
        <w:t>– это</w:t>
      </w:r>
      <w:r>
        <w:rPr>
          <w:color w:val="000000" w:themeColor="text1"/>
          <w:sz w:val="23"/>
          <w:szCs w:val="23"/>
        </w:rPr>
        <w:t>…</w:t>
      </w:r>
    </w:p>
    <w:p w:rsidR="00A65A28" w:rsidRDefault="00A65A28">
      <w:pPr>
        <w:pStyle w:val="afe"/>
        <w:ind w:left="0"/>
        <w:jc w:val="both"/>
        <w:rPr>
          <w:color w:val="000000" w:themeColor="text1"/>
          <w:sz w:val="23"/>
          <w:szCs w:val="23"/>
        </w:rPr>
      </w:pPr>
      <w:bookmarkStart w:id="25" w:name="dst829"/>
      <w:bookmarkEnd w:id="25"/>
    </w:p>
    <w:p w:rsidR="00A65A28" w:rsidRDefault="00C2106D">
      <w:pPr>
        <w:pStyle w:val="afe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 Д</w:t>
      </w:r>
      <w:r>
        <w:rPr>
          <w:rStyle w:val="blk"/>
          <w:color w:val="000000" w:themeColor="text1"/>
          <w:sz w:val="23"/>
          <w:szCs w:val="23"/>
        </w:rPr>
        <w:t>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</w:t>
      </w:r>
      <w:r>
        <w:rPr>
          <w:rStyle w:val="blk"/>
          <w:color w:val="000000" w:themeColor="text1"/>
          <w:sz w:val="23"/>
          <w:szCs w:val="23"/>
        </w:rPr>
        <w:t xml:space="preserve"> и возмездной основах </w:t>
      </w:r>
      <w:r>
        <w:rPr>
          <w:color w:val="000000" w:themeColor="text1"/>
          <w:sz w:val="23"/>
          <w:szCs w:val="23"/>
        </w:rPr>
        <w:t>– это…</w:t>
      </w:r>
      <w:r>
        <w:rPr>
          <w:rStyle w:val="blk"/>
          <w:color w:val="000000" w:themeColor="text1"/>
          <w:sz w:val="23"/>
          <w:szCs w:val="23"/>
        </w:rPr>
        <w:t xml:space="preserve"> </w:t>
      </w:r>
    </w:p>
    <w:p w:rsidR="00A65A28" w:rsidRDefault="00A65A28">
      <w:pPr>
        <w:pStyle w:val="afb"/>
        <w:jc w:val="both"/>
        <w:rPr>
          <w:color w:val="000000" w:themeColor="text1"/>
          <w:sz w:val="23"/>
          <w:szCs w:val="23"/>
        </w:rPr>
      </w:pPr>
    </w:p>
    <w:p w:rsidR="00A65A28" w:rsidRDefault="00C2106D">
      <w:pPr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>Задание 3. Практико-ориентированные задания. (20 баллов)</w:t>
      </w:r>
    </w:p>
    <w:p w:rsidR="00A65A28" w:rsidRDefault="00C2106D">
      <w:pPr>
        <w:jc w:val="both"/>
        <w:rPr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Задания:</w:t>
      </w:r>
    </w:p>
    <w:p w:rsidR="00A65A28" w:rsidRDefault="00C2106D">
      <w:pPr>
        <w:rPr>
          <w:rFonts w:eastAsia="Calibri"/>
          <w:bCs/>
          <w:i/>
          <w:iCs/>
          <w:sz w:val="23"/>
          <w:szCs w:val="23"/>
          <w:lang w:eastAsia="en-US"/>
        </w:rPr>
      </w:pPr>
      <w:r>
        <w:rPr>
          <w:rFonts w:eastAsia="Calibri"/>
          <w:bCs/>
          <w:i/>
          <w:iCs/>
          <w:sz w:val="23"/>
          <w:szCs w:val="23"/>
          <w:lang w:eastAsia="en-US"/>
        </w:rPr>
        <w:t>Представлены данные: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28.04.2020: Заказчиков в ЕИС опубликовано извещение о проведении Аукциона (поставка дизельного топлива). НМЦК – 49 878 582,90 руб. 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26.05.2020: между Заказчиком и ООО «РТК-Инвест» подписан государственный контракт на поставку дизельного топлива. Цена контракта – 41 898 009,58 руб. 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16.07.2020: Заказчиком принято Решение об одностороннем отказе от исполнения государственный контракта в </w:t>
      </w:r>
      <w:r>
        <w:rPr>
          <w:rFonts w:eastAsia="Calibri"/>
          <w:sz w:val="23"/>
          <w:szCs w:val="23"/>
          <w:lang w:eastAsia="en-US"/>
        </w:rPr>
        <w:t xml:space="preserve">связи с ненадлежащим исполнением Исполнителем обязательств по контракту. 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21.07.2020: между Заказчиком и ООО «АВТЭК» подписан государственный контракт на поставку дизельного топлива (предмет закупки идентичен контракту от 26.05.2020).</w:t>
      </w:r>
    </w:p>
    <w:p w:rsidR="00A65A28" w:rsidRDefault="00C2106D">
      <w:pPr>
        <w:jc w:val="both"/>
        <w:rPr>
          <w:rFonts w:eastAsia="Calibri"/>
          <w:i/>
          <w:iCs/>
          <w:sz w:val="23"/>
          <w:szCs w:val="23"/>
          <w:lang w:eastAsia="en-US"/>
        </w:rPr>
      </w:pPr>
      <w:r>
        <w:rPr>
          <w:rFonts w:eastAsia="Calibri"/>
          <w:i/>
          <w:iCs/>
          <w:sz w:val="23"/>
          <w:szCs w:val="23"/>
          <w:lang w:eastAsia="en-US"/>
        </w:rPr>
        <w:t>События после подписа</w:t>
      </w:r>
      <w:r>
        <w:rPr>
          <w:rFonts w:eastAsia="Calibri"/>
          <w:i/>
          <w:iCs/>
          <w:sz w:val="23"/>
          <w:szCs w:val="23"/>
          <w:lang w:eastAsia="en-US"/>
        </w:rPr>
        <w:t xml:space="preserve">ния государственного контракта Заказчика с ООО «АВТЭК»: 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1. ООО «РТК-Инвест» направлено обращение в Управление Федеральной антимонопольной службы по г. Москва о возможных нарушениях, допущенных ФГБУ. Обстоятельства, указанные в обращении ООО «РТК-Инвест», </w:t>
      </w:r>
      <w:r>
        <w:rPr>
          <w:rFonts w:eastAsia="Calibri"/>
          <w:sz w:val="23"/>
          <w:szCs w:val="23"/>
          <w:lang w:eastAsia="en-US"/>
        </w:rPr>
        <w:t xml:space="preserve">приведены в таблице №1. 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2. Управление Федеральная антимонопольная службы по г. Москва рассмотрело поступившие обращение ООО «РТК-Инвест». Позиция Управления ФАС по г. Москва по результатам проведенной внеплановой проверки приведена в таблице №1.</w:t>
      </w:r>
    </w:p>
    <w:p w:rsidR="00A65A28" w:rsidRDefault="00C2106D">
      <w:pPr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Таблица №</w:t>
      </w:r>
      <w:r>
        <w:rPr>
          <w:rFonts w:eastAsia="Calibri"/>
          <w:sz w:val="23"/>
          <w:szCs w:val="23"/>
          <w:lang w:eastAsia="en-US"/>
        </w:rPr>
        <w:t>1 – Позиции субъекта и объекта контроля</w:t>
      </w:r>
    </w:p>
    <w:tbl>
      <w:tblPr>
        <w:tblStyle w:val="32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8932"/>
      </w:tblGrid>
      <w:tr w:rsidR="00A65A28">
        <w:trPr>
          <w:trHeight w:val="455"/>
        </w:trPr>
        <w:tc>
          <w:tcPr>
            <w:tcW w:w="424" w:type="dxa"/>
            <w:vAlign w:val="center"/>
          </w:tcPr>
          <w:p w:rsidR="00A65A28" w:rsidRDefault="00C2106D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№</w:t>
            </w:r>
          </w:p>
        </w:tc>
        <w:tc>
          <w:tcPr>
            <w:tcW w:w="8931" w:type="dxa"/>
            <w:vAlign w:val="center"/>
          </w:tcPr>
          <w:p w:rsidR="00A65A28" w:rsidRDefault="00C2106D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Обстоятельства, указанные в обращении ООО «РТК-Инвест»</w:t>
            </w:r>
          </w:p>
        </w:tc>
      </w:tr>
      <w:tr w:rsidR="00A65A28">
        <w:trPr>
          <w:trHeight w:val="223"/>
        </w:trPr>
        <w:tc>
          <w:tcPr>
            <w:tcW w:w="424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8931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Заказчик не уведомил надлежащим образом ООО «РТК-Инвест» о принятом Решении об одностороннем отказе (нарушение ч.12 ст.95 44-ФЗ).</w:t>
            </w:r>
          </w:p>
        </w:tc>
      </w:tr>
      <w:tr w:rsidR="00A65A28">
        <w:trPr>
          <w:trHeight w:val="446"/>
        </w:trPr>
        <w:tc>
          <w:tcPr>
            <w:tcW w:w="424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931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При заключении государственного контракта (с АО «АВТЭК») Заказчиком неправомерно выбран способ осуществления закупки как у единственного поставщика на основании п.9 ч.1 ст.93 44-ФЗ. </w:t>
            </w:r>
          </w:p>
        </w:tc>
      </w:tr>
      <w:tr w:rsidR="00A65A28">
        <w:trPr>
          <w:trHeight w:val="232"/>
        </w:trPr>
        <w:tc>
          <w:tcPr>
            <w:tcW w:w="424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8931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Заказчиком не размещено в ЕИС обоснование НМЦК государственного контра</w:t>
            </w:r>
            <w:r>
              <w:rPr>
                <w:rFonts w:eastAsia="Calibri"/>
                <w:sz w:val="23"/>
                <w:szCs w:val="23"/>
                <w:lang w:eastAsia="en-US"/>
              </w:rPr>
              <w:t xml:space="preserve">кта (с АО «АВТЭК»). </w:t>
            </w:r>
          </w:p>
        </w:tc>
      </w:tr>
      <w:tr w:rsidR="00A65A28">
        <w:trPr>
          <w:trHeight w:val="446"/>
        </w:trPr>
        <w:tc>
          <w:tcPr>
            <w:tcW w:w="424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8931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Нарушения в действиях Заказчика при формировании потребности в проведении закупки у единственного поставщика, а также формировании НМЦК Закупки (контракт с АО «АВТЭК»). </w:t>
            </w:r>
          </w:p>
        </w:tc>
      </w:tr>
    </w:tbl>
    <w:p w:rsidR="00A65A28" w:rsidRDefault="00A65A28">
      <w:pPr>
        <w:jc w:val="both"/>
        <w:rPr>
          <w:rFonts w:eastAsia="Calibri"/>
          <w:sz w:val="23"/>
          <w:szCs w:val="23"/>
          <w:lang w:eastAsia="en-US"/>
        </w:rPr>
      </w:pPr>
    </w:p>
    <w:tbl>
      <w:tblPr>
        <w:tblStyle w:val="32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"/>
        <w:gridCol w:w="8908"/>
      </w:tblGrid>
      <w:tr w:rsidR="00A65A28">
        <w:trPr>
          <w:trHeight w:val="445"/>
        </w:trPr>
        <w:tc>
          <w:tcPr>
            <w:tcW w:w="448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lastRenderedPageBreak/>
              <w:t>№</w:t>
            </w:r>
          </w:p>
        </w:tc>
        <w:tc>
          <w:tcPr>
            <w:tcW w:w="8907" w:type="dxa"/>
          </w:tcPr>
          <w:p w:rsidR="00A65A28" w:rsidRDefault="00C2106D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 xml:space="preserve">Решение Управления ФАС по </w:t>
            </w:r>
          </w:p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г. Москва по результатам</w:t>
            </w:r>
          </w:p>
        </w:tc>
      </w:tr>
      <w:tr w:rsidR="00A65A28">
        <w:trPr>
          <w:trHeight w:val="239"/>
        </w:trPr>
        <w:tc>
          <w:tcPr>
            <w:tcW w:w="448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8907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Признать в действиях Заказчика нарушение требований ч.12 ст.95 44-ФЗ.</w:t>
            </w:r>
          </w:p>
        </w:tc>
      </w:tr>
      <w:tr w:rsidR="00A65A28">
        <w:trPr>
          <w:trHeight w:val="247"/>
        </w:trPr>
        <w:tc>
          <w:tcPr>
            <w:tcW w:w="448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907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Комиссия Управления ФАС по г. Москва не усматривает нарушений 44-ФЗ в действиях Заказчика.</w:t>
            </w:r>
          </w:p>
        </w:tc>
      </w:tr>
      <w:tr w:rsidR="00A65A28">
        <w:trPr>
          <w:trHeight w:val="239"/>
        </w:trPr>
        <w:tc>
          <w:tcPr>
            <w:tcW w:w="448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8907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Комиссией Управления ФАС по г. Москва установлено размещение обоснование НМЦК.</w:t>
            </w:r>
          </w:p>
        </w:tc>
      </w:tr>
      <w:tr w:rsidR="00A65A28">
        <w:trPr>
          <w:trHeight w:val="478"/>
        </w:trPr>
        <w:tc>
          <w:tcPr>
            <w:tcW w:w="448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8907" w:type="dxa"/>
          </w:tcPr>
          <w:p w:rsidR="00A65A28" w:rsidRDefault="00C2106D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Проведе</w:t>
            </w:r>
            <w:r>
              <w:rPr>
                <w:rFonts w:eastAsia="Calibri"/>
                <w:sz w:val="23"/>
                <w:szCs w:val="23"/>
                <w:lang w:eastAsia="en-US"/>
              </w:rPr>
              <w:t>ние проверки Заказчика в части обоснованности проведения закупки, а также формирования НМЦК в рамках компетенции Комиссии Управления ФАС по г. Москва не представляется</w:t>
            </w:r>
          </w:p>
        </w:tc>
      </w:tr>
    </w:tbl>
    <w:p w:rsidR="00A65A28" w:rsidRDefault="00A65A28">
      <w:pPr>
        <w:jc w:val="both"/>
        <w:rPr>
          <w:rFonts w:eastAsia="Calibri"/>
          <w:sz w:val="23"/>
          <w:szCs w:val="23"/>
          <w:lang w:eastAsia="en-US"/>
        </w:rPr>
      </w:pP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3. Управление Федеральная антимонопольная службы по г. Москва принято решение о </w:t>
      </w:r>
      <w:r>
        <w:rPr>
          <w:rFonts w:eastAsia="Calibri"/>
          <w:sz w:val="23"/>
          <w:szCs w:val="23"/>
          <w:lang w:eastAsia="en-US"/>
        </w:rPr>
        <w:t>передаче материалов внеплановой проверки в Межрегиональное контрольно-ревизионное управление Федерального казначейства для рассмотрения в рамках имеющихся компетенций.</w:t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4. МКРУ ФК рассмотрены переданные материалы, сделан вывод об отсутствии основании для пр</w:t>
      </w:r>
      <w:r>
        <w:rPr>
          <w:rFonts w:eastAsia="Calibri"/>
          <w:sz w:val="23"/>
          <w:szCs w:val="23"/>
          <w:lang w:eastAsia="en-US"/>
        </w:rPr>
        <w:t>оведения контрольного мероприятия в рамках компетенций.</w:t>
      </w:r>
      <w:r>
        <w:rPr>
          <w:rStyle w:val="a4"/>
          <w:rFonts w:eastAsia="Calibri"/>
          <w:sz w:val="23"/>
          <w:szCs w:val="23"/>
          <w:lang w:eastAsia="en-US"/>
        </w:rPr>
        <w:footnoteReference w:id="1"/>
      </w:r>
    </w:p>
    <w:p w:rsidR="00A65A28" w:rsidRDefault="00C2106D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5. ООО «РТК-Инвест» подано заявление в Арбитражный суд г. Москвы об оспаривании решения об отказе в проведении проверки со стороны МКРУ ФК в отношении Заказчик.</w:t>
      </w:r>
      <w:r>
        <w:rPr>
          <w:rStyle w:val="a4"/>
          <w:rFonts w:eastAsia="Calibri"/>
          <w:sz w:val="23"/>
          <w:szCs w:val="23"/>
          <w:lang w:eastAsia="en-US"/>
        </w:rPr>
        <w:footnoteReference w:id="2"/>
      </w:r>
      <w:r>
        <w:rPr>
          <w:rFonts w:eastAsia="Calibri"/>
          <w:sz w:val="23"/>
          <w:szCs w:val="23"/>
          <w:lang w:eastAsia="en-US"/>
        </w:rPr>
        <w:t xml:space="preserve"> По мнению ООО «РТК-Инвест»:</w:t>
      </w:r>
    </w:p>
    <w:p w:rsidR="00A65A28" w:rsidRDefault="00C2106D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У Заказчи</w:t>
      </w:r>
      <w:r>
        <w:rPr>
          <w:rFonts w:eastAsia="Calibri"/>
          <w:sz w:val="23"/>
          <w:szCs w:val="23"/>
          <w:lang w:eastAsia="en-US"/>
        </w:rPr>
        <w:t xml:space="preserve">ка отсутствовали правовых основания для заключения контракта с АО «АВТЭК» в соответствии с п.9 ч.1 ст.93 ФЗ-44 (осуществление закупки у единственного поставщика); </w:t>
      </w:r>
    </w:p>
    <w:p w:rsidR="00A65A28" w:rsidRDefault="00C2106D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Действия Заказчика, выразившиеся в заключении контракта с АО «АВТЭК» с нарушением положений </w:t>
      </w:r>
      <w:r>
        <w:rPr>
          <w:rFonts w:eastAsia="Calibri"/>
          <w:sz w:val="23"/>
          <w:szCs w:val="23"/>
          <w:lang w:eastAsia="en-US"/>
        </w:rPr>
        <w:t xml:space="preserve">Закона о контрактной системе содержат признаки нарушения п. 4 ст. 16 Федерального закона от 26.07.2006 г. № 135-ФЗ «О защите конкуренции», поскольку в результате необоснованного заключения данного контракта АО «АВТЭК» получило доступ к выполнению работ по </w:t>
      </w:r>
      <w:r>
        <w:rPr>
          <w:rFonts w:eastAsia="Calibri"/>
          <w:sz w:val="23"/>
          <w:szCs w:val="23"/>
          <w:lang w:eastAsia="en-US"/>
        </w:rPr>
        <w:t xml:space="preserve">максимально возможной цене, минуя участие в конкурентных процедурах, в связи с чем было поставлено в преимущественное положение по сравнению с иными хозяйствующими субъектами, выполняющими аналогичный вид деятельности на соответствующем товарном рынке. </w:t>
      </w:r>
    </w:p>
    <w:p w:rsidR="00A65A28" w:rsidRDefault="00C2106D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За</w:t>
      </w:r>
      <w:r>
        <w:rPr>
          <w:rFonts w:eastAsia="Calibri"/>
          <w:sz w:val="23"/>
          <w:szCs w:val="23"/>
          <w:lang w:eastAsia="en-US"/>
        </w:rPr>
        <w:t>казчик допустил нарушение ч. 18 ст. 95 Закона о контрактной системе, т.к. в случае расторжения контракта с Поставщиком он был обязан уменьшить объем и цену товара в контракте № 11-44ФЗ-ЕП9-123/20 от 21.07.2020г. на количество и цену Товара, уже поставленно</w:t>
      </w:r>
      <w:r>
        <w:rPr>
          <w:rFonts w:eastAsia="Calibri"/>
          <w:sz w:val="23"/>
          <w:szCs w:val="23"/>
          <w:lang w:eastAsia="en-US"/>
        </w:rPr>
        <w:t>го ему ООО «РТК-Инвест», тем самым нарушив бюджетную дисциплину, чем причинил ущерб государству.</w:t>
      </w:r>
    </w:p>
    <w:p w:rsidR="00A65A28" w:rsidRDefault="00C2106D">
      <w:pPr>
        <w:rPr>
          <w:rFonts w:eastAsia="Calibri"/>
          <w:bCs/>
          <w:i/>
          <w:iCs/>
          <w:sz w:val="23"/>
          <w:szCs w:val="23"/>
          <w:u w:val="single"/>
          <w:lang w:eastAsia="en-US"/>
        </w:rPr>
      </w:pPr>
      <w:r>
        <w:rPr>
          <w:rFonts w:eastAsia="Calibri"/>
          <w:bCs/>
          <w:i/>
          <w:iCs/>
          <w:sz w:val="23"/>
          <w:szCs w:val="23"/>
          <w:u w:val="single"/>
          <w:lang w:eastAsia="en-US"/>
        </w:rPr>
        <w:t>Требуется:</w:t>
      </w:r>
    </w:p>
    <w:p w:rsidR="00A65A28" w:rsidRDefault="00C2106D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 xml:space="preserve">Оценить законность решения об отсутствии оснований для проведения проверки МКРУ ФК. </w:t>
      </w:r>
    </w:p>
    <w:p w:rsidR="00A65A28" w:rsidRDefault="00C2106D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>Оценить правомерность заключения контракта с АО «АВТЭК» в соотв</w:t>
      </w:r>
      <w:r>
        <w:rPr>
          <w:rFonts w:eastAsia="Calibri"/>
          <w:bCs/>
          <w:sz w:val="23"/>
          <w:szCs w:val="23"/>
          <w:lang w:eastAsia="en-US"/>
        </w:rPr>
        <w:t xml:space="preserve">етствии с п.9 ч.1 ст.93 ФЗ-44 (осуществление закупки у единственного поставщика). </w:t>
      </w:r>
    </w:p>
    <w:p w:rsidR="00A65A28" w:rsidRDefault="00C2106D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 xml:space="preserve">Сформулировать выводы относительно наличия / отсутствия фактов нарушения бюджетного законодательства, причинения ущерба государству. </w:t>
      </w:r>
    </w:p>
    <w:p w:rsidR="00A65A28" w:rsidRDefault="00A65A28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A65A28" w:rsidRDefault="00C2106D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26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 xml:space="preserve">Перечень основной и дополнительной </w:t>
      </w:r>
      <w:r>
        <w:rPr>
          <w:b/>
          <w:sz w:val="28"/>
          <w:szCs w:val="28"/>
        </w:rPr>
        <w:t>учебной литературы, необходимой для освоения дисциплины</w:t>
      </w:r>
      <w:bookmarkEnd w:id="26"/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Нормативные акты: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О национальных целях развития Российской Федерации на период до 2030 года: Указ Президента Российской Федерации от 21.07.2020 года №474. - Москва, 2020 // Собрание законодательства РФ. – 27.07.2020. -  № 30, ст. 4884.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О бухгалтерском учете: Федеральный</w:t>
      </w:r>
      <w:r>
        <w:rPr>
          <w:sz w:val="28"/>
          <w:szCs w:val="28"/>
        </w:rPr>
        <w:t xml:space="preserve"> закон от 06.12.2011 № 402-ФЗ // Справочно-правовая система «Консультант-Плюс». – URL: http://www.consultant.ru. -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О Счетной палате Российской Федерации: Федеральный закон от 05.04.2013 №41-ФЗ // Справочно-правовая система «Гарант». </w:t>
      </w:r>
      <w:r>
        <w:rPr>
          <w:sz w:val="28"/>
          <w:szCs w:val="28"/>
        </w:rPr>
        <w:t xml:space="preserve"> - URL: garant.ru. –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Распоряжение Правительства РФ от 17.11.2008 №1662-р «О Концепции долгосрочного социально-экономического развития Российской Федерации на период до 2020 года» (вместе с «Концепцией долгосрочного социально-экономич</w:t>
      </w:r>
      <w:r>
        <w:rPr>
          <w:sz w:val="28"/>
          <w:szCs w:val="28"/>
        </w:rPr>
        <w:t>еского развития Российской Федерации на период до 2020 года»)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Концепция долгосрочного социально-экономического развития Российской Федерации на период до 2020 года.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Постановление Правительства РФ от 31.10.2018 №1288 «Об организации проектной деятельн</w:t>
      </w:r>
      <w:r>
        <w:rPr>
          <w:sz w:val="28"/>
          <w:szCs w:val="28"/>
        </w:rPr>
        <w:t>ости в Правительстве Российской Федерации» (вместе с «Положением об организации проектной деятельности в Правительстве Российской Федерации»).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 xml:space="preserve">Стандарт организации деятельности Счетной палаты Российской Федерации СОД 12. Планирование работы Счетной </w:t>
      </w:r>
      <w:r>
        <w:rPr>
          <w:sz w:val="28"/>
          <w:szCs w:val="28"/>
        </w:rPr>
        <w:t xml:space="preserve">палаты Российской Федерации: протокол Коллегии Счетной палаты от 22.07.2011 №39К (806) // </w:t>
      </w:r>
      <w:r>
        <w:rPr>
          <w:sz w:val="28"/>
          <w:szCs w:val="28"/>
        </w:rPr>
        <w:lastRenderedPageBreak/>
        <w:t>Справочно-правовая система «Консультант-Плюс». – URL: http://www.consultant.ru. -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Стандарт внешнего государственного аудита (контроля) СГА 101 </w:t>
      </w:r>
      <w:r>
        <w:rPr>
          <w:sz w:val="28"/>
          <w:szCs w:val="28"/>
        </w:rPr>
        <w:t>«Общие правила проведения контрольного мероприятия»: постановление Коллегии Счетной палаты Российской Федерации от 07.09.2017 №9ПК. // Официальный сайт Счетной палаты Российской Федерации. – URL: http://audit.gov.ru/about/document/standards.php?clear_cache</w:t>
      </w:r>
      <w:r>
        <w:rPr>
          <w:sz w:val="28"/>
          <w:szCs w:val="28"/>
        </w:rPr>
        <w:t>=Y -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№12ПК. // Официальный сайт Сч</w:t>
      </w:r>
      <w:r>
        <w:rPr>
          <w:sz w:val="28"/>
          <w:szCs w:val="28"/>
        </w:rPr>
        <w:t>етной палаты Российской Федерации. – URL: http://audit.gov.ru/about/document/standards.php?clear_cache=Y - Текст: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Болтинова, О. В. Бюджетный контроль : учеб. пособие для магистратуры / О. В. Болтинова, И. В. Петрова ; п</w:t>
      </w:r>
      <w:r>
        <w:rPr>
          <w:sz w:val="28"/>
          <w:szCs w:val="28"/>
        </w:rPr>
        <w:t>од ред. О. В. Болтиновой. — Москва : Норма : ИНФРА-М, 2018.  — 160 с. — ЭБС ZNANIUM.com. –  URL: https://znanium.com/catalog/product/1865257 (дата обращения: 16.06.2023).  — Текст 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shd w:val="clear" w:color="auto" w:fill="FFFFFF"/>
        </w:rPr>
        <w:t>Контроллинг : [учеб. для магистратуры] / A. M. Карминский,</w:t>
      </w:r>
      <w:r>
        <w:rPr>
          <w:sz w:val="28"/>
          <w:szCs w:val="28"/>
          <w:shd w:val="clear" w:color="auto" w:fill="FFFFFF"/>
        </w:rPr>
        <w:t xml:space="preserve"> С. Г. Фалько, А. А. Жевага, Н. Ю. Иванова ; под ред. A. M. Карминского, С. Г. Фалько. — 3-е изд., дораб. — Москва : ФОРУМ : ИНФРА-М, 2019. — 336 с. — </w:t>
      </w:r>
      <w:r>
        <w:rPr>
          <w:sz w:val="28"/>
          <w:szCs w:val="28"/>
        </w:rPr>
        <w:t>ЭБС ZNANIUM.com.</w:t>
      </w:r>
      <w:r>
        <w:rPr>
          <w:sz w:val="28"/>
          <w:szCs w:val="28"/>
          <w:shd w:val="clear" w:color="auto" w:fill="FFFFFF"/>
        </w:rPr>
        <w:t xml:space="preserve"> — URL: https://znanium.com/catalog/product/1843243 (дата обращения: 16.06.2023).  — Текс</w:t>
      </w:r>
      <w:r>
        <w:rPr>
          <w:sz w:val="28"/>
          <w:szCs w:val="28"/>
          <w:shd w:val="clear" w:color="auto" w:fill="FFFFFF"/>
        </w:rPr>
        <w:t>т 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Гладковская, Е. Н. Государственный и муниципальный контроль и аудит : монография / Е. Н. Гладковская. — Москва : Русайнс, 2018. — 164 с. </w:t>
      </w:r>
      <w:r>
        <w:rPr>
          <w:sz w:val="28"/>
          <w:szCs w:val="28"/>
        </w:rPr>
        <w:lastRenderedPageBreak/>
        <w:t>— ISBN 978-5-4365-2326-2.  — ЭБС BOOK.ru. — URL:https://book.ru/book/929</w:t>
      </w:r>
      <w:r>
        <w:rPr>
          <w:sz w:val="28"/>
          <w:szCs w:val="28"/>
        </w:rPr>
        <w:t xml:space="preserve">441 (дата обращения: 16.06.2023). — Текст : электронный.    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Правовое регулирование финансового контроля. Виды, формы и методы финансового контроля и надзора : [учеб. для магистратуры] / Л. Л. Арзуманова, О. В. Болтинова, Е. Ю. Грачева ; отв. ред. Е. Ю.</w:t>
      </w:r>
      <w:r>
        <w:rPr>
          <w:sz w:val="28"/>
          <w:szCs w:val="28"/>
        </w:rPr>
        <w:t xml:space="preserve"> Грачева. — 2-е изд., доп. — Москва : Норма : ИНФРА-М, 2023. — 208 с. — ISBN 978-5-00156-224-5. — ЭБС ZNANIUM.com.</w:t>
      </w:r>
      <w:r>
        <w:rPr>
          <w:sz w:val="28"/>
          <w:szCs w:val="28"/>
          <w:shd w:val="clear" w:color="auto" w:fill="FFFFFF"/>
        </w:rPr>
        <w:t xml:space="preserve"> —</w:t>
      </w:r>
      <w:r>
        <w:rPr>
          <w:sz w:val="28"/>
          <w:szCs w:val="28"/>
        </w:rPr>
        <w:t xml:space="preserve"> URL: https://znanium.com/catalog/product/1856390 (дата обращения: 16.06.2023).  — Текст : электронный.  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Серебрякова, Т. Ю. Риски органи</w:t>
      </w:r>
      <w:r>
        <w:rPr>
          <w:sz w:val="28"/>
          <w:szCs w:val="28"/>
        </w:rPr>
        <w:t>зации и внутренний экономический контроль : монография / Т. Ю. Серебрякова. — Москва : ИНФРА-М, 2019. — 111 с. — (Научная мысль). —  ISBN 978-5-16-004364-7. — ЭБС ZNANIUM.com.</w:t>
      </w:r>
      <w:r>
        <w:rPr>
          <w:sz w:val="28"/>
          <w:szCs w:val="28"/>
          <w:shd w:val="clear" w:color="auto" w:fill="FFFFFF"/>
        </w:rPr>
        <w:t xml:space="preserve"> — </w:t>
      </w:r>
      <w:r>
        <w:rPr>
          <w:sz w:val="28"/>
          <w:szCs w:val="28"/>
        </w:rPr>
        <w:t>URL: https://znanium.com/catalog/product/1031520 (дата обращения: 16.06.2023).</w:t>
      </w:r>
      <w:r>
        <w:rPr>
          <w:sz w:val="28"/>
          <w:szCs w:val="28"/>
        </w:rPr>
        <w:t xml:space="preserve"> — Текст : электронный.</w:t>
      </w:r>
    </w:p>
    <w:p w:rsidR="00A65A28" w:rsidRDefault="00C2106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333333"/>
          <w:sz w:val="28"/>
          <w:szCs w:val="28"/>
        </w:rPr>
        <w:t>Финансы : учеб. для студентов вузов, обуч. по напр. подтот. «Экономика» (квалиф. (степень) «бакалавр») / М. Л. Васюнина, О. С. Горлова, Т. Ю. Киселева [и др.] ; под ред. Е. В. Маркиной ; Финуниверситет. — 3-е изд., стер. — Москва</w:t>
      </w:r>
      <w:r>
        <w:rPr>
          <w:color w:val="333333"/>
          <w:sz w:val="28"/>
          <w:szCs w:val="28"/>
        </w:rPr>
        <w:t xml:space="preserve"> : КноРус, 2021. — 424 с. — ISBN 978-5-406-03490-3. — ЭБС BOOK.RU. —  URL:https://book.ru/book/936343 (дата обращения: 16.06.2023). — Текст : электронный.</w:t>
      </w:r>
    </w:p>
    <w:p w:rsidR="00A65A28" w:rsidRDefault="00A65A28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A65A28" w:rsidRDefault="00C2106D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</w:t>
      </w:r>
      <w:r>
        <w:rPr>
          <w:b/>
          <w:bCs/>
          <w:sz w:val="28"/>
          <w:szCs w:val="28"/>
        </w:rPr>
        <w:t>сциплины</w:t>
      </w:r>
    </w:p>
    <w:p w:rsidR="00A65A28" w:rsidRDefault="00A65A28">
      <w:pPr>
        <w:spacing w:line="360" w:lineRule="auto"/>
        <w:jc w:val="both"/>
        <w:rPr>
          <w:b/>
          <w:bCs/>
          <w:sz w:val="28"/>
          <w:szCs w:val="28"/>
        </w:rPr>
      </w:pPr>
    </w:p>
    <w:p w:rsidR="00A65A28" w:rsidRDefault="00C2106D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A65A28" w:rsidRDefault="00C2106D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A65A28" w:rsidRDefault="00C2106D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3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A65A28" w:rsidRDefault="00C2106D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4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r>
        <w:rPr>
          <w:rFonts w:eastAsia="Calibri"/>
          <w:sz w:val="28"/>
          <w:szCs w:val="28"/>
          <w:lang w:val="en-US" w:eastAsia="en-US"/>
        </w:rPr>
        <w:t>Znanium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5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r>
        <w:rPr>
          <w:rFonts w:eastAsia="Calibri"/>
          <w:sz w:val="28"/>
          <w:szCs w:val="28"/>
          <w:lang w:val="en-US" w:eastAsia="en-US"/>
        </w:rPr>
        <w:t>Alpina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A65A28" w:rsidRDefault="00C2106D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sz w:val="28"/>
          <w:szCs w:val="28"/>
          <w:lang w:val="en-US" w:eastAsia="en-US"/>
        </w:rPr>
        <w:t>eLibrary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  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elibrary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A65A28" w:rsidRDefault="00C2106D">
      <w:pPr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Business,Management &amp; Strategy Collection)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A65A28" w:rsidRDefault="00A65A28">
      <w:pPr>
        <w:spacing w:after="160" w:line="259" w:lineRule="auto"/>
        <w:ind w:left="720"/>
        <w:contextualSpacing/>
        <w:rPr>
          <w:rFonts w:eastAsia="Calibri"/>
          <w:lang w:val="en-US" w:eastAsia="en-US"/>
        </w:rPr>
      </w:pPr>
    </w:p>
    <w:p w:rsidR="00A65A28" w:rsidRDefault="00C2106D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7" w:name="_Toc83116195"/>
      <w:bookmarkStart w:id="28" w:name="_Toc83575415"/>
      <w:r>
        <w:rPr>
          <w:b/>
          <w:sz w:val="28"/>
          <w:szCs w:val="28"/>
        </w:rPr>
        <w:t xml:space="preserve">10. Методические указания для обучающихся по освоению </w:t>
      </w:r>
      <w:r>
        <w:rPr>
          <w:b/>
          <w:sz w:val="28"/>
          <w:szCs w:val="28"/>
        </w:rPr>
        <w:t>дисциплины</w:t>
      </w:r>
      <w:bookmarkEnd w:id="27"/>
      <w:bookmarkEnd w:id="28"/>
    </w:p>
    <w:p w:rsidR="00A65A28" w:rsidRDefault="00A65A28">
      <w:pPr>
        <w:keepNext/>
        <w:jc w:val="both"/>
        <w:rPr>
          <w:b/>
        </w:rPr>
      </w:pPr>
    </w:p>
    <w:p w:rsidR="00A65A28" w:rsidRDefault="00C2106D">
      <w:pPr>
        <w:keepNext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</w:t>
      </w:r>
      <w:r>
        <w:rPr>
          <w:spacing w:val="2"/>
          <w:sz w:val="28"/>
          <w:szCs w:val="28"/>
        </w:rPr>
        <w:t xml:space="preserve">риата и магистратуры в Финансовом университете утвержденных </w:t>
      </w:r>
      <w:hyperlink r:id="rId21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</w:t>
      </w:r>
      <w:r>
        <w:rPr>
          <w:spacing w:val="1"/>
          <w:sz w:val="28"/>
          <w:szCs w:val="28"/>
        </w:rPr>
        <w:t xml:space="preserve">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A65A28" w:rsidRDefault="00C2106D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65A28" w:rsidRDefault="00C2106D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116196"/>
      <w:bookmarkStart w:id="30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</w:t>
      </w:r>
      <w:r>
        <w:rPr>
          <w:b/>
          <w:sz w:val="28"/>
          <w:szCs w:val="28"/>
        </w:rPr>
        <w:t>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9"/>
      <w:bookmarkEnd w:id="30"/>
    </w:p>
    <w:p w:rsidR="00A65A28" w:rsidRDefault="00A65A28">
      <w:pPr>
        <w:pStyle w:val="-11"/>
        <w:widowControl/>
        <w:spacing w:line="360" w:lineRule="auto"/>
        <w:ind w:left="0" w:firstLine="709"/>
        <w:rPr>
          <w:sz w:val="24"/>
          <w:szCs w:val="24"/>
          <w:lang w:val="ru-RU"/>
        </w:rPr>
      </w:pPr>
    </w:p>
    <w:p w:rsidR="00A65A28" w:rsidRDefault="00C2106D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A65A28" w:rsidRDefault="00C2106D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Пакет программ MS Office,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A28" w:rsidRDefault="00C2106D">
      <w:pPr>
        <w:pStyle w:val="-11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 w:eastAsia="ru-RU"/>
        </w:rPr>
        <w:t>Kaspersky</w:t>
      </w:r>
    </w:p>
    <w:p w:rsidR="00A65A28" w:rsidRDefault="00C2106D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A65A28" w:rsidRDefault="00C2106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Bloomberg</w:t>
      </w:r>
    </w:p>
    <w:p w:rsidR="00A65A28" w:rsidRDefault="00C2106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en-US"/>
        </w:rPr>
        <w:t>Refinitiv</w:t>
      </w:r>
      <w:r>
        <w:rPr>
          <w:sz w:val="28"/>
          <w:szCs w:val="28"/>
          <w:lang w:val="ru-RU"/>
        </w:rPr>
        <w:t>)</w:t>
      </w:r>
    </w:p>
    <w:p w:rsidR="00A65A28" w:rsidRDefault="00C2106D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A65A28" w:rsidRDefault="00C2106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</w:t>
      </w:r>
      <w:r>
        <w:rPr>
          <w:b/>
          <w:bCs/>
          <w:sz w:val="28"/>
          <w:szCs w:val="28"/>
        </w:rPr>
        <w:t>ции</w:t>
      </w:r>
    </w:p>
    <w:p w:rsidR="00A65A28" w:rsidRDefault="00C2106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A65A28" w:rsidRDefault="00A65A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A28" w:rsidRDefault="00C2106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530752238"/>
      <w:bookmarkStart w:id="32" w:name="_Toc83116197"/>
      <w:bookmarkStart w:id="33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  <w:bookmarkEnd w:id="33"/>
    </w:p>
    <w:p w:rsidR="00A65A28" w:rsidRDefault="00C2106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</w:t>
      </w:r>
      <w:r>
        <w:rPr>
          <w:sz w:val="28"/>
          <w:szCs w:val="28"/>
        </w:rPr>
        <w:t>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</w:t>
      </w:r>
      <w:r>
        <w:rPr>
          <w:sz w:val="28"/>
          <w:szCs w:val="28"/>
          <w:lang w:val="en-US"/>
        </w:rPr>
        <w:t>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A65A28">
      <w:footerReference w:type="default" r:id="rId22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06D" w:rsidRDefault="00C2106D">
      <w:r>
        <w:separator/>
      </w:r>
    </w:p>
  </w:endnote>
  <w:endnote w:type="continuationSeparator" w:id="0">
    <w:p w:rsidR="00C2106D" w:rsidRDefault="00C2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964197202"/>
      <w:docPartObj>
        <w:docPartGallery w:val="AutoText"/>
      </w:docPartObj>
    </w:sdtPr>
    <w:sdtEndPr/>
    <w:sdtContent>
      <w:p w:rsidR="00A65A28" w:rsidRDefault="00C2106D">
        <w:pPr>
          <w:pStyle w:val="afc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8E4F18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:rsidR="00A65A28" w:rsidRDefault="00A65A28">
        <w:pPr>
          <w:pStyle w:val="afc"/>
        </w:pPr>
      </w:p>
      <w:p w:rsidR="00A65A28" w:rsidRDefault="00C2106D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447063"/>
      <w:docPartObj>
        <w:docPartGallery w:val="Page Numbers (Bottom of Page)"/>
        <w:docPartUnique/>
      </w:docPartObj>
    </w:sdtPr>
    <w:sdtContent>
      <w:p w:rsidR="008E4F18" w:rsidRDefault="008E4F18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4F18" w:rsidRDefault="008E4F18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737834464"/>
      <w:docPartObj>
        <w:docPartGallery w:val="AutoText"/>
      </w:docPartObj>
    </w:sdtPr>
    <w:sdtEndPr/>
    <w:sdtContent>
      <w:p w:rsidR="00A65A28" w:rsidRDefault="00C2106D">
        <w:pPr>
          <w:pStyle w:val="afc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8E4F18">
          <w:rPr>
            <w:rStyle w:val="a5"/>
            <w:noProof/>
          </w:rPr>
          <w:t>15</w:t>
        </w:r>
        <w:r>
          <w:rPr>
            <w:rStyle w:val="a5"/>
          </w:rPr>
          <w:fldChar w:fldCharType="end"/>
        </w:r>
      </w:p>
      <w:p w:rsidR="00A65A28" w:rsidRDefault="00A65A28">
        <w:pPr>
          <w:pStyle w:val="afc"/>
        </w:pPr>
      </w:p>
      <w:p w:rsidR="00A65A28" w:rsidRDefault="00C2106D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065197279"/>
      <w:docPartObj>
        <w:docPartGallery w:val="AutoText"/>
      </w:docPartObj>
    </w:sdtPr>
    <w:sdtEndPr/>
    <w:sdtContent>
      <w:p w:rsidR="00A65A28" w:rsidRDefault="00C2106D">
        <w:pPr>
          <w:pStyle w:val="afc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8E4F18">
          <w:rPr>
            <w:rStyle w:val="a5"/>
            <w:noProof/>
          </w:rPr>
          <w:t>18</w:t>
        </w:r>
        <w:r>
          <w:rPr>
            <w:rStyle w:val="a5"/>
          </w:rPr>
          <w:fldChar w:fldCharType="end"/>
        </w:r>
      </w:p>
      <w:p w:rsidR="00A65A28" w:rsidRDefault="00A65A28">
        <w:pPr>
          <w:pStyle w:val="afc"/>
        </w:pPr>
      </w:p>
      <w:p w:rsidR="00A65A28" w:rsidRDefault="00C2106D"/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5339175"/>
      <w:docPartObj>
        <w:docPartGallery w:val="AutoText"/>
      </w:docPartObj>
    </w:sdtPr>
    <w:sdtEndPr/>
    <w:sdtContent>
      <w:p w:rsidR="00A65A28" w:rsidRDefault="00C2106D">
        <w:pPr>
          <w:pStyle w:val="afc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8E4F18">
          <w:rPr>
            <w:rStyle w:val="a5"/>
            <w:noProof/>
          </w:rPr>
          <w:t>21</w:t>
        </w:r>
        <w:r>
          <w:rPr>
            <w:rStyle w:val="a5"/>
          </w:rPr>
          <w:fldChar w:fldCharType="end"/>
        </w:r>
      </w:p>
    </w:sdtContent>
  </w:sdt>
  <w:p w:rsidR="00A65A28" w:rsidRDefault="00A65A28">
    <w:pPr>
      <w:pStyle w:val="afc"/>
    </w:pPr>
  </w:p>
  <w:p w:rsidR="00A65A28" w:rsidRDefault="00A65A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06D" w:rsidRDefault="00C2106D">
      <w:pPr>
        <w:rPr>
          <w:sz w:val="12"/>
        </w:rPr>
      </w:pPr>
      <w:r>
        <w:separator/>
      </w:r>
    </w:p>
  </w:footnote>
  <w:footnote w:type="continuationSeparator" w:id="0">
    <w:p w:rsidR="00C2106D" w:rsidRDefault="00C2106D">
      <w:pPr>
        <w:rPr>
          <w:sz w:val="12"/>
        </w:rPr>
      </w:pPr>
      <w:r>
        <w:continuationSeparator/>
      </w:r>
    </w:p>
  </w:footnote>
  <w:footnote w:id="1">
    <w:p w:rsidR="00A65A28" w:rsidRDefault="00C2106D">
      <w:pPr>
        <w:pStyle w:val="af9"/>
      </w:pPr>
      <w:r>
        <w:rPr>
          <w:rStyle w:val="af1"/>
        </w:rPr>
        <w:footnoteRef/>
      </w:r>
      <w:r>
        <w:t xml:space="preserve"> Письмо МКРУ ФК «О результатах рассмотрения обращения» можно найти в дополнительных материалах к кейсу. </w:t>
      </w:r>
    </w:p>
  </w:footnote>
  <w:footnote w:id="2">
    <w:p w:rsidR="00A65A28" w:rsidRDefault="00C2106D">
      <w:pPr>
        <w:pStyle w:val="af9"/>
      </w:pPr>
      <w:r>
        <w:rPr>
          <w:rStyle w:val="af1"/>
        </w:rPr>
        <w:footnoteRef/>
      </w:r>
      <w:r>
        <w:t xml:space="preserve"> Обоснование позиции ООО «РТК-Инвест» можно найти в Заявление в Арбитражный суд г. Москвы об </w:t>
      </w:r>
      <w:r>
        <w:t>оспаривании решения об отказе в проведении проверки со стороны МКРУ ФК в отношении Заказчик в дополнительных материалах к кейсу.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7F0"/>
    <w:multiLevelType w:val="multilevel"/>
    <w:tmpl w:val="7310A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11175CC5"/>
    <w:multiLevelType w:val="multilevel"/>
    <w:tmpl w:val="80E66C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20FE5E7F"/>
    <w:multiLevelType w:val="multilevel"/>
    <w:tmpl w:val="0A6E78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EE08F0"/>
    <w:multiLevelType w:val="multilevel"/>
    <w:tmpl w:val="1BA296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1D60A8"/>
    <w:multiLevelType w:val="multilevel"/>
    <w:tmpl w:val="BE4E66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E385904"/>
    <w:multiLevelType w:val="multilevel"/>
    <w:tmpl w:val="5478D57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F337B8A"/>
    <w:multiLevelType w:val="multilevel"/>
    <w:tmpl w:val="70C22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6615E0"/>
    <w:multiLevelType w:val="multilevel"/>
    <w:tmpl w:val="BE8A38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9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514C273D"/>
    <w:multiLevelType w:val="multilevel"/>
    <w:tmpl w:val="01E047C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7A05A3A"/>
    <w:multiLevelType w:val="multilevel"/>
    <w:tmpl w:val="47EA511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5F4109E3"/>
    <w:multiLevelType w:val="multilevel"/>
    <w:tmpl w:val="109207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6E05D50"/>
    <w:multiLevelType w:val="multilevel"/>
    <w:tmpl w:val="23C6CD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0FC4D45"/>
    <w:multiLevelType w:val="multilevel"/>
    <w:tmpl w:val="25824A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12"/>
  </w:num>
  <w:num w:numId="7">
    <w:abstractNumId w:val="5"/>
  </w:num>
  <w:num w:numId="8">
    <w:abstractNumId w:val="1"/>
  </w:num>
  <w:num w:numId="9">
    <w:abstractNumId w:val="0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28"/>
    <w:rsid w:val="008E4F18"/>
    <w:rsid w:val="00A65A28"/>
    <w:rsid w:val="00C2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BABB"/>
  <w15:docId w15:val="{801B2B5F-96FF-4F98-AA7C-610BB506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555CF6"/>
    <w:rPr>
      <w:rFonts w:ascii="Times New Roman" w:eastAsia="Times New Roman" w:hAnsi="Times New Roman" w:cs="Times New Roman"/>
      <w:sz w:val="16"/>
      <w:szCs w:val="16"/>
    </w:rPr>
  </w:style>
  <w:style w:type="character" w:customStyle="1" w:styleId="blk">
    <w:name w:val="blk"/>
    <w:basedOn w:val="a0"/>
    <w:qFormat/>
    <w:rsid w:val="00555CF6"/>
  </w:style>
  <w:style w:type="character" w:customStyle="1" w:styleId="af1">
    <w:name w:val="Символ сноски"/>
    <w:qFormat/>
    <w:rsid w:val="00555CF6"/>
  </w:style>
  <w:style w:type="character" w:customStyle="1" w:styleId="22">
    <w:name w:val="Основной текст с отступом 2 Знак"/>
    <w:basedOn w:val="a0"/>
    <w:link w:val="22"/>
    <w:uiPriority w:val="99"/>
    <w:qFormat/>
    <w:rsid w:val="00555CF6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4">
    <w:name w:val="Title"/>
    <w:basedOn w:val="a"/>
    <w:next w:val="af5"/>
    <w:qFormat/>
    <w:pPr>
      <w:jc w:val="center"/>
    </w:pPr>
    <w:rPr>
      <w:b/>
      <w:sz w:val="28"/>
      <w:szCs w:val="20"/>
    </w:rPr>
  </w:style>
  <w:style w:type="paragraph" w:styleId="af5">
    <w:name w:val="Body Text"/>
    <w:basedOn w:val="a"/>
    <w:qFormat/>
    <w:pPr>
      <w:jc w:val="both"/>
    </w:pPr>
    <w:rPr>
      <w:sz w:val="28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footnote text"/>
    <w:basedOn w:val="a"/>
    <w:rPr>
      <w:sz w:val="20"/>
      <w:szCs w:val="20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c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d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e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5C4463"/>
    <w:rPr>
      <w:b/>
      <w:bCs/>
    </w:rPr>
  </w:style>
  <w:style w:type="paragraph" w:styleId="aff1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31">
    <w:name w:val="Body Text Indent 3"/>
    <w:basedOn w:val="a"/>
    <w:link w:val="30"/>
    <w:uiPriority w:val="99"/>
    <w:semiHidden/>
    <w:unhideWhenUsed/>
    <w:qFormat/>
    <w:rsid w:val="00555CF6"/>
    <w:pPr>
      <w:spacing w:after="120"/>
      <w:ind w:left="283"/>
    </w:pPr>
    <w:rPr>
      <w:sz w:val="16"/>
      <w:szCs w:val="16"/>
    </w:rPr>
  </w:style>
  <w:style w:type="paragraph" w:styleId="23">
    <w:name w:val="Body Text Indent 2"/>
    <w:basedOn w:val="a"/>
    <w:uiPriority w:val="99"/>
    <w:qFormat/>
    <w:rsid w:val="00555CF6"/>
    <w:pPr>
      <w:spacing w:after="120" w:line="480" w:lineRule="auto"/>
      <w:ind w:left="283"/>
    </w:pPr>
  </w:style>
  <w:style w:type="table" w:styleId="af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59"/>
    <w:rsid w:val="00555CF6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lib.alpinadigital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www.emeraldgrouppublishing.com/products/collection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sciencedirect.com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book.ru/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49F2EB-070D-4C62-9B28-23671C79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8578</Words>
  <Characters>48899</Characters>
  <Application>Microsoft Office Word</Application>
  <DocSecurity>0</DocSecurity>
  <Lines>407</Lines>
  <Paragraphs>114</Paragraphs>
  <ScaleCrop>false</ScaleCrop>
  <Company/>
  <LinksUpToDate>false</LinksUpToDate>
  <CharactersWithSpaces>57363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Иванова Наталья Петровна</cp:lastModifiedBy>
  <cp:revision>7</cp:revision>
  <cp:lastPrinted>2023-07-04T14:37:00Z</cp:lastPrinted>
  <dcterms:created xsi:type="dcterms:W3CDTF">2023-06-13T20:57:00Z</dcterms:created>
  <dcterms:modified xsi:type="dcterms:W3CDTF">2023-07-26T08:37:00Z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